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39B61">
      <w:pPr>
        <w:pStyle w:val="3"/>
        <w:spacing w:before="93"/>
        <w:rPr>
          <w:rFonts w:hint="default" w:ascii="Times New Roman" w:hAnsi="Times New Roman" w:eastAsia="方正小标宋简体" w:cs="Times New Roman"/>
          <w:kern w:val="2"/>
          <w:sz w:val="72"/>
          <w:szCs w:val="72"/>
        </w:rPr>
      </w:pPr>
      <w:bookmarkStart w:id="0" w:name="_Toc15377193"/>
      <w:bookmarkStart w:id="1" w:name="_Toc15378441"/>
      <w:bookmarkStart w:id="2" w:name="_Toc15396475"/>
      <w:bookmarkStart w:id="3" w:name="_Toc15396597"/>
      <w:bookmarkStart w:id="4" w:name="_Toc15377425"/>
      <w:bookmarkStart w:id="5" w:name="_Toc15306267"/>
    </w:p>
    <w:p w14:paraId="59D24B55">
      <w:pPr>
        <w:pStyle w:val="3"/>
        <w:spacing w:before="93"/>
        <w:rPr>
          <w:rFonts w:hint="default" w:ascii="Times New Roman" w:hAnsi="Times New Roman" w:eastAsia="方正小标宋简体" w:cs="Times New Roman"/>
          <w:kern w:val="2"/>
          <w:sz w:val="72"/>
          <w:szCs w:val="72"/>
        </w:rPr>
      </w:pPr>
    </w:p>
    <w:p w14:paraId="7A3AA65A">
      <w:pPr>
        <w:pStyle w:val="3"/>
        <w:spacing w:before="93"/>
        <w:rPr>
          <w:rFonts w:hint="default" w:ascii="Times New Roman" w:hAnsi="Times New Roman" w:eastAsia="方正小标宋简体" w:cs="Times New Roman"/>
          <w:kern w:val="2"/>
          <w:sz w:val="72"/>
          <w:szCs w:val="72"/>
        </w:rPr>
      </w:pPr>
    </w:p>
    <w:p w14:paraId="17510693">
      <w:pPr>
        <w:pStyle w:val="3"/>
        <w:keepNext w:val="0"/>
        <w:keepLines w:val="0"/>
        <w:pageBreakBefore w:val="0"/>
        <w:kinsoku/>
        <w:wordWrap/>
        <w:overflowPunct/>
        <w:topLinePunct w:val="0"/>
        <w:autoSpaceDE/>
        <w:autoSpaceDN/>
        <w:bidi w:val="0"/>
        <w:adjustRightInd/>
        <w:snapToGrid/>
        <w:spacing w:before="93" w:line="560" w:lineRule="exact"/>
        <w:jc w:val="center"/>
        <w:textAlignment w:val="auto"/>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rPr>
        <w:t>2024年度米易县人民检察院部门决算</w:t>
      </w:r>
    </w:p>
    <w:p w14:paraId="7723CDE9">
      <w:pPr>
        <w:pStyle w:val="3"/>
        <w:keepNext w:val="0"/>
        <w:keepLines w:val="0"/>
        <w:pageBreakBefore w:val="0"/>
        <w:kinsoku/>
        <w:wordWrap/>
        <w:overflowPunct/>
        <w:topLinePunct w:val="0"/>
        <w:autoSpaceDE/>
        <w:autoSpaceDN/>
        <w:bidi w:val="0"/>
        <w:adjustRightInd/>
        <w:snapToGrid/>
        <w:spacing w:before="93" w:line="560" w:lineRule="exact"/>
        <w:jc w:val="center"/>
        <w:textAlignment w:val="auto"/>
        <w:rPr>
          <w:rFonts w:hint="default" w:ascii="Times New Roman" w:hAnsi="Times New Roman" w:eastAsia="方正小标宋简体" w:cs="Times New Roman"/>
          <w:kern w:val="2"/>
          <w:sz w:val="44"/>
          <w:szCs w:val="44"/>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default" w:ascii="Times New Roman" w:hAnsi="Times New Roman" w:eastAsia="方正小标宋简体" w:cs="Times New Roman"/>
          <w:kern w:val="2"/>
          <w:sz w:val="44"/>
          <w:szCs w:val="44"/>
        </w:rPr>
        <w:t>公开说明</w:t>
      </w:r>
    </w:p>
    <w:p w14:paraId="46BA6384">
      <w:pPr>
        <w:pStyle w:val="3"/>
        <w:keepNext w:val="0"/>
        <w:keepLines w:val="0"/>
        <w:pageBreakBefore w:val="0"/>
        <w:kinsoku/>
        <w:wordWrap/>
        <w:overflowPunct/>
        <w:topLinePunct w:val="0"/>
        <w:autoSpaceDE/>
        <w:autoSpaceDN/>
        <w:bidi w:val="0"/>
        <w:adjustRightInd/>
        <w:snapToGrid/>
        <w:spacing w:before="93" w:line="560" w:lineRule="exact"/>
        <w:textAlignment w:val="auto"/>
        <w:rPr>
          <w:rFonts w:hint="default" w:ascii="Times New Roman" w:hAnsi="Times New Roman" w:eastAsia="方正小标宋简体" w:cs="Times New Roman"/>
          <w:kern w:val="2"/>
          <w:sz w:val="44"/>
          <w:szCs w:val="44"/>
        </w:rPr>
      </w:pPr>
    </w:p>
    <w:bookmarkEnd w:id="0"/>
    <w:bookmarkEnd w:id="1"/>
    <w:bookmarkEnd w:id="2"/>
    <w:bookmarkEnd w:id="3"/>
    <w:bookmarkEnd w:id="4"/>
    <w:p w14:paraId="63469BBA">
      <w:pPr>
        <w:pStyle w:val="3"/>
        <w:keepNext w:val="0"/>
        <w:keepLines w:val="0"/>
        <w:pageBreakBefore w:val="0"/>
        <w:kinsoku/>
        <w:wordWrap/>
        <w:overflowPunct/>
        <w:topLinePunct w:val="0"/>
        <w:autoSpaceDE/>
        <w:autoSpaceDN/>
        <w:bidi w:val="0"/>
        <w:adjustRightInd/>
        <w:snapToGrid/>
        <w:spacing w:before="93" w:line="560" w:lineRule="exact"/>
        <w:jc w:val="center"/>
        <w:textAlignment w:val="auto"/>
        <w:rPr>
          <w:rFonts w:hint="default" w:ascii="Times New Roman" w:hAnsi="Times New Roman" w:eastAsia="方正小标宋简体" w:cs="Times New Roman"/>
          <w:kern w:val="2"/>
          <w:sz w:val="44"/>
          <w:szCs w:val="44"/>
        </w:rPr>
      </w:pPr>
      <w:bookmarkStart w:id="6" w:name="_Toc15396476"/>
      <w:bookmarkStart w:id="7" w:name="_Toc15396598"/>
      <w:bookmarkStart w:id="8" w:name="_Toc15377194"/>
      <w:bookmarkStart w:id="9" w:name="_Toc15378442"/>
      <w:bookmarkStart w:id="10" w:name="_Toc15377426"/>
      <w:r>
        <w:rPr>
          <w:rFonts w:hint="default" w:ascii="Times New Roman" w:hAnsi="Times New Roman" w:eastAsia="方正小标宋简体" w:cs="Times New Roman"/>
          <w:kern w:val="2"/>
          <w:sz w:val="44"/>
          <w:szCs w:val="44"/>
        </w:rPr>
        <w:t>2024年度四川省</w:t>
      </w:r>
      <w:bookmarkEnd w:id="5"/>
      <w:bookmarkStart w:id="11" w:name="_Toc15306268"/>
      <w:r>
        <w:rPr>
          <w:rFonts w:hint="default" w:ascii="Times New Roman" w:hAnsi="Times New Roman" w:eastAsia="方正小标宋简体" w:cs="Times New Roman"/>
          <w:kern w:val="2"/>
          <w:sz w:val="44"/>
          <w:szCs w:val="44"/>
        </w:rPr>
        <w:t>攀枝花市米易县人民检察院部门决算</w:t>
      </w:r>
      <w:bookmarkEnd w:id="6"/>
      <w:bookmarkEnd w:id="7"/>
      <w:bookmarkEnd w:id="8"/>
      <w:bookmarkEnd w:id="9"/>
      <w:bookmarkEnd w:id="10"/>
      <w:bookmarkEnd w:id="11"/>
    </w:p>
    <w:p w14:paraId="749059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14:paraId="73B19526">
      <w:pPr>
        <w:pStyle w:val="17"/>
        <w:keepNext w:val="0"/>
        <w:keepLines w:val="0"/>
        <w:pageBreakBefore w:val="0"/>
        <w:tabs>
          <w:tab w:val="right" w:leader="dot" w:pos="8296"/>
        </w:tabs>
        <w:kinsoku/>
        <w:wordWrap/>
        <w:overflowPunct/>
        <w:topLinePunct w:val="0"/>
        <w:autoSpaceDE/>
        <w:autoSpaceDN/>
        <w:bidi w:val="0"/>
        <w:spacing w:line="560" w:lineRule="exact"/>
        <w:jc w:val="center"/>
        <w:textAlignment w:val="auto"/>
        <w:outlineLvl w:val="0"/>
        <w:rPr>
          <w:rFonts w:hint="default" w:ascii="Times New Roman" w:hAnsi="Times New Roman" w:eastAsia="仿宋_GB2312" w:cs="Times New Roman"/>
          <w:sz w:val="32"/>
          <w:szCs w:val="32"/>
        </w:rPr>
      </w:pPr>
      <w:bookmarkStart w:id="12" w:name="_Toc1092753041"/>
      <w:bookmarkStart w:id="13" w:name="_Toc1188745260"/>
      <w:bookmarkStart w:id="14" w:name="_Toc233345926"/>
      <w:r>
        <w:rPr>
          <w:rFonts w:hint="default" w:ascii="Times New Roman" w:hAnsi="Times New Roman" w:eastAsia="仿宋_GB2312" w:cs="Times New Roman"/>
          <w:sz w:val="32"/>
          <w:szCs w:val="32"/>
        </w:rPr>
        <w:t>公开时间：2024年9月</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w:t>
      </w:r>
      <w:bookmarkEnd w:id="12"/>
      <w:bookmarkEnd w:id="13"/>
      <w:bookmarkEnd w:id="14"/>
    </w:p>
    <w:sdt>
      <w:sdtPr>
        <w:rPr>
          <w:rFonts w:hint="default" w:ascii="Times New Roman" w:hAnsi="Times New Roman" w:eastAsia="宋体" w:cs="Times New Roman"/>
          <w:kern w:val="2"/>
          <w:sz w:val="21"/>
          <w:szCs w:val="24"/>
          <w:lang w:val="en-US" w:eastAsia="zh-CN" w:bidi="ar-SA"/>
        </w:rPr>
        <w:id w:val="153146943"/>
        <w15:color w:val="DBDBDB"/>
        <w:docPartObj>
          <w:docPartGallery w:val="Table of Contents"/>
          <w:docPartUnique/>
        </w:docPartObj>
      </w:sdtPr>
      <w:sdtEndPr>
        <w:rPr>
          <w:rFonts w:hint="default" w:ascii="Times New Roman" w:hAnsi="Times New Roman" w:eastAsia="宋体" w:cs="Times New Roman"/>
          <w:b/>
          <w:kern w:val="2"/>
          <w:sz w:val="21"/>
          <w:szCs w:val="24"/>
          <w:lang w:val="en-US" w:eastAsia="zh-CN" w:bidi="ar-SA"/>
        </w:rPr>
      </w:sdtEndPr>
      <w:sdtContent>
        <w:p w14:paraId="1AEDDFDA">
          <w:pPr>
            <w:pStyle w:val="20"/>
            <w:keepNext w:val="0"/>
            <w:keepLines w:val="0"/>
            <w:pageBreakBefore w:val="0"/>
            <w:widowControl w:val="0"/>
            <w:tabs>
              <w:tab w:val="right" w:leader="dot" w:pos="8296"/>
            </w:tabs>
            <w:kinsoku/>
            <w:wordWrap/>
            <w:overflowPunct/>
            <w:topLinePunct w:val="0"/>
            <w:autoSpaceDE/>
            <w:autoSpaceDN/>
            <w:bidi w:val="0"/>
            <w:adjustRightInd w:val="0"/>
            <w:snapToGrid w:val="0"/>
            <w:spacing w:line="600" w:lineRule="exact"/>
            <w:ind w:left="0" w:leftChars="0"/>
            <w:jc w:val="left"/>
            <w:textAlignment w:val="auto"/>
            <w:rPr>
              <w:rFonts w:hint="default" w:ascii="Times New Roman" w:hAnsi="Times New Roman" w:eastAsia="方正小标宋_GBK"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TOC \o "1-2" \h \u </w:instrText>
          </w:r>
          <w:r>
            <w:rPr>
              <w:rFonts w:hint="default" w:ascii="Times New Roman" w:hAnsi="Times New Roman" w:eastAsia="仿宋_GB2312" w:cs="Times New Roman"/>
              <w:sz w:val="32"/>
              <w:szCs w:val="32"/>
            </w:rPr>
            <w:fldChar w:fldCharType="separate"/>
          </w:r>
          <w:r>
            <w:rPr>
              <w:rFonts w:hint="default" w:ascii="Times New Roman" w:hAnsi="Times New Roman" w:eastAsia="方正小标宋_GBK" w:cs="Times New Roman"/>
              <w:sz w:val="32"/>
              <w:szCs w:val="32"/>
            </w:rPr>
            <w:fldChar w:fldCharType="begin"/>
          </w:r>
          <w:r>
            <w:rPr>
              <w:rFonts w:hint="default" w:ascii="Times New Roman" w:hAnsi="Times New Roman" w:eastAsia="方正小标宋_GBK" w:cs="Times New Roman"/>
              <w:sz w:val="32"/>
              <w:szCs w:val="32"/>
            </w:rPr>
            <w:instrText xml:space="preserve"> HYPERLINK \l _Toc1369272491 </w:instrText>
          </w:r>
          <w:r>
            <w:rPr>
              <w:rFonts w:hint="default" w:ascii="Times New Roman" w:hAnsi="Times New Roman" w:eastAsia="方正小标宋_GBK" w:cs="Times New Roman"/>
              <w:sz w:val="32"/>
              <w:szCs w:val="32"/>
            </w:rPr>
            <w:fldChar w:fldCharType="separate"/>
          </w:r>
          <w:r>
            <w:rPr>
              <w:rFonts w:hint="default" w:ascii="Times New Roman" w:hAnsi="Times New Roman" w:eastAsia="方正小标宋_GBK" w:cs="Times New Roman"/>
              <w:sz w:val="32"/>
              <w:szCs w:val="32"/>
            </w:rPr>
            <w:t xml:space="preserve">第一部分  </w:t>
          </w:r>
          <w:r>
            <w:rPr>
              <w:rFonts w:hint="default" w:ascii="Times New Roman" w:hAnsi="Times New Roman" w:eastAsia="方正小标宋_GBK" w:cs="Times New Roman"/>
              <w:bCs w:val="0"/>
              <w:sz w:val="32"/>
              <w:szCs w:val="32"/>
            </w:rPr>
            <w:t>部门概况</w:t>
          </w:r>
          <w:r>
            <w:rPr>
              <w:rFonts w:hint="default" w:ascii="Times New Roman" w:hAnsi="Times New Roman" w:eastAsia="方正小标宋_GBK" w:cs="Times New Roman"/>
              <w:sz w:val="32"/>
              <w:szCs w:val="32"/>
            </w:rPr>
            <w:tab/>
          </w:r>
          <w:r>
            <w:rPr>
              <w:rFonts w:hint="default" w:ascii="Times New Roman" w:hAnsi="Times New Roman" w:eastAsia="方正小标宋_GBK" w:cs="Times New Roman"/>
              <w:sz w:val="32"/>
              <w:szCs w:val="32"/>
            </w:rPr>
            <w:fldChar w:fldCharType="begin"/>
          </w:r>
          <w:r>
            <w:rPr>
              <w:rFonts w:hint="default" w:ascii="Times New Roman" w:hAnsi="Times New Roman" w:eastAsia="方正小标宋_GBK" w:cs="Times New Roman"/>
              <w:sz w:val="32"/>
              <w:szCs w:val="32"/>
            </w:rPr>
            <w:instrText xml:space="preserve"> PAGEREF _Toc1369272491 \h </w:instrText>
          </w:r>
          <w:r>
            <w:rPr>
              <w:rFonts w:hint="default" w:ascii="Times New Roman" w:hAnsi="Times New Roman" w:eastAsia="方正小标宋_GBK" w:cs="Times New Roman"/>
              <w:sz w:val="32"/>
              <w:szCs w:val="32"/>
            </w:rPr>
            <w:fldChar w:fldCharType="separate"/>
          </w:r>
          <w:r>
            <w:rPr>
              <w:rFonts w:hint="default" w:ascii="Times New Roman" w:hAnsi="Times New Roman" w:eastAsia="方正小标宋_GBK" w:cs="Times New Roman"/>
              <w:sz w:val="32"/>
              <w:szCs w:val="32"/>
            </w:rPr>
            <w:t>1</w:t>
          </w:r>
          <w:r>
            <w:rPr>
              <w:rFonts w:hint="default" w:ascii="Times New Roman" w:hAnsi="Times New Roman" w:eastAsia="方正小标宋_GBK" w:cs="Times New Roman"/>
              <w:sz w:val="32"/>
              <w:szCs w:val="32"/>
            </w:rPr>
            <w:fldChar w:fldCharType="end"/>
          </w:r>
          <w:r>
            <w:rPr>
              <w:rFonts w:hint="default" w:ascii="Times New Roman" w:hAnsi="Times New Roman" w:eastAsia="方正小标宋_GBK" w:cs="Times New Roman"/>
              <w:sz w:val="32"/>
              <w:szCs w:val="32"/>
            </w:rPr>
            <w:fldChar w:fldCharType="end"/>
          </w:r>
        </w:p>
        <w:p w14:paraId="41D0E86D">
          <w:pPr>
            <w:pStyle w:val="20"/>
            <w:keepNext w:val="0"/>
            <w:keepLines w:val="0"/>
            <w:pageBreakBefore w:val="0"/>
            <w:widowControl w:val="0"/>
            <w:tabs>
              <w:tab w:val="right" w:leader="dot" w:pos="8306"/>
            </w:tabs>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_Toc1664151917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一、 部门职责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_Toc1664151917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113CEF6D">
          <w:pPr>
            <w:pStyle w:val="20"/>
            <w:keepNext w:val="0"/>
            <w:keepLines w:val="0"/>
            <w:pageBreakBefore w:val="0"/>
            <w:widowControl w:val="0"/>
            <w:tabs>
              <w:tab w:val="right" w:leader="dot" w:pos="8306"/>
            </w:tabs>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_Toc634251558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二、机</w:t>
          </w:r>
          <w:r>
            <w:rPr>
              <w:rFonts w:hint="default" w:ascii="Times New Roman" w:hAnsi="Times New Roman" w:eastAsia="仿宋_GB2312" w:cs="Times New Roman"/>
              <w:bCs w:val="0"/>
              <w:sz w:val="32"/>
              <w:szCs w:val="32"/>
            </w:rPr>
            <w:t>构设置</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_Toc634251558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7F7DFB95">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600" w:lineRule="exact"/>
            <w:textAlignment w:val="auto"/>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fldChar w:fldCharType="begin"/>
          </w:r>
          <w:r>
            <w:rPr>
              <w:rFonts w:hint="default" w:ascii="Times New Roman" w:hAnsi="Times New Roman" w:eastAsia="方正小标宋_GBK" w:cs="Times New Roman"/>
              <w:sz w:val="32"/>
              <w:szCs w:val="32"/>
            </w:rPr>
            <w:instrText xml:space="preserve"> HYPERLINK \l _Toc2136792288 </w:instrText>
          </w:r>
          <w:r>
            <w:rPr>
              <w:rFonts w:hint="default" w:ascii="Times New Roman" w:hAnsi="Times New Roman" w:eastAsia="方正小标宋_GBK" w:cs="Times New Roman"/>
              <w:sz w:val="32"/>
              <w:szCs w:val="32"/>
            </w:rPr>
            <w:fldChar w:fldCharType="separate"/>
          </w:r>
          <w:r>
            <w:rPr>
              <w:rFonts w:hint="default" w:ascii="Times New Roman" w:hAnsi="Times New Roman" w:eastAsia="方正小标宋_GBK" w:cs="Times New Roman"/>
              <w:sz w:val="32"/>
              <w:szCs w:val="32"/>
            </w:rPr>
            <w:t>第二部分  2024年度部门决算情况说明</w:t>
          </w:r>
          <w:r>
            <w:rPr>
              <w:rFonts w:hint="default" w:ascii="Times New Roman" w:hAnsi="Times New Roman" w:eastAsia="方正小标宋_GBK" w:cs="Times New Roman"/>
              <w:sz w:val="32"/>
              <w:szCs w:val="32"/>
            </w:rPr>
            <w:tab/>
          </w:r>
          <w:r>
            <w:rPr>
              <w:rFonts w:hint="default" w:ascii="Times New Roman" w:hAnsi="Times New Roman" w:eastAsia="方正小标宋_GBK" w:cs="Times New Roman"/>
              <w:sz w:val="32"/>
              <w:szCs w:val="32"/>
            </w:rPr>
            <w:fldChar w:fldCharType="begin"/>
          </w:r>
          <w:r>
            <w:rPr>
              <w:rFonts w:hint="default" w:ascii="Times New Roman" w:hAnsi="Times New Roman" w:eastAsia="方正小标宋_GBK" w:cs="Times New Roman"/>
              <w:sz w:val="32"/>
              <w:szCs w:val="32"/>
            </w:rPr>
            <w:instrText xml:space="preserve"> PAGEREF _Toc2136792288 \h </w:instrText>
          </w:r>
          <w:r>
            <w:rPr>
              <w:rFonts w:hint="default" w:ascii="Times New Roman" w:hAnsi="Times New Roman" w:eastAsia="方正小标宋_GBK" w:cs="Times New Roman"/>
              <w:sz w:val="32"/>
              <w:szCs w:val="32"/>
            </w:rPr>
            <w:fldChar w:fldCharType="separate"/>
          </w:r>
          <w:r>
            <w:rPr>
              <w:rFonts w:hint="default" w:ascii="Times New Roman" w:hAnsi="Times New Roman" w:eastAsia="方正小标宋_GBK" w:cs="Times New Roman"/>
              <w:sz w:val="32"/>
              <w:szCs w:val="32"/>
            </w:rPr>
            <w:t>2</w:t>
          </w:r>
          <w:r>
            <w:rPr>
              <w:rFonts w:hint="default" w:ascii="Times New Roman" w:hAnsi="Times New Roman" w:eastAsia="方正小标宋_GBK" w:cs="Times New Roman"/>
              <w:sz w:val="32"/>
              <w:szCs w:val="32"/>
            </w:rPr>
            <w:fldChar w:fldCharType="end"/>
          </w:r>
          <w:r>
            <w:rPr>
              <w:rFonts w:hint="default" w:ascii="Times New Roman" w:hAnsi="Times New Roman" w:eastAsia="方正小标宋_GBK" w:cs="Times New Roman"/>
              <w:sz w:val="32"/>
              <w:szCs w:val="32"/>
            </w:rPr>
            <w:fldChar w:fldCharType="end"/>
          </w:r>
        </w:p>
        <w:p w14:paraId="5419062A">
          <w:pPr>
            <w:pStyle w:val="20"/>
            <w:keepNext w:val="0"/>
            <w:keepLines w:val="0"/>
            <w:pageBreakBefore w:val="0"/>
            <w:widowControl w:val="0"/>
            <w:tabs>
              <w:tab w:val="right" w:leader="dot" w:pos="8306"/>
            </w:tabs>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_Toc1662479962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一、收入支出决算总体情况说明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_Toc1662479962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3F66D1CB">
          <w:pPr>
            <w:pStyle w:val="20"/>
            <w:keepNext w:val="0"/>
            <w:keepLines w:val="0"/>
            <w:pageBreakBefore w:val="0"/>
            <w:widowControl w:val="0"/>
            <w:tabs>
              <w:tab w:val="right" w:leader="dot" w:pos="8306"/>
            </w:tabs>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_Toc283961943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二、收入决算情况说明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_Toc283961943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2EC4402A">
          <w:pPr>
            <w:pStyle w:val="20"/>
            <w:keepNext w:val="0"/>
            <w:keepLines w:val="0"/>
            <w:pageBreakBefore w:val="0"/>
            <w:widowControl w:val="0"/>
            <w:tabs>
              <w:tab w:val="right" w:leader="dot" w:pos="8306"/>
            </w:tabs>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_Toc1128435528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三、支出决算情况说明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_Toc1128435528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5113367D">
          <w:pPr>
            <w:pStyle w:val="20"/>
            <w:keepNext w:val="0"/>
            <w:keepLines w:val="0"/>
            <w:pageBreakBefore w:val="0"/>
            <w:widowControl w:val="0"/>
            <w:tabs>
              <w:tab w:val="right" w:leader="dot" w:pos="8306"/>
            </w:tabs>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_Toc2138148127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四、财政拨款收入支出决算总体情况说明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_Toc2138148127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75C0BD4B">
          <w:pPr>
            <w:pStyle w:val="20"/>
            <w:keepNext w:val="0"/>
            <w:keepLines w:val="0"/>
            <w:pageBreakBefore w:val="0"/>
            <w:widowControl w:val="0"/>
            <w:tabs>
              <w:tab w:val="right" w:leader="dot" w:pos="8306"/>
            </w:tabs>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_Toc2081181029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五、一般公共预算财政拨款支出决算情况说明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_Toc2081181029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735E8C5C">
          <w:pPr>
            <w:pStyle w:val="20"/>
            <w:keepNext w:val="0"/>
            <w:keepLines w:val="0"/>
            <w:pageBreakBefore w:val="0"/>
            <w:widowControl w:val="0"/>
            <w:tabs>
              <w:tab w:val="right" w:leader="dot" w:pos="8306"/>
            </w:tabs>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_Toc277014438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六、一般公共预算财政拨款基本支出决算情况说明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_Toc277014438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29F0FB04">
          <w:pPr>
            <w:pStyle w:val="20"/>
            <w:keepNext w:val="0"/>
            <w:keepLines w:val="0"/>
            <w:pageBreakBefore w:val="0"/>
            <w:widowControl w:val="0"/>
            <w:tabs>
              <w:tab w:val="right" w:leader="dot" w:pos="8306"/>
            </w:tabs>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_Toc897030562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七、财政拨款“三公”经费支出决算情况说明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_Toc897030562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07FC0B76">
          <w:pPr>
            <w:pStyle w:val="20"/>
            <w:keepNext w:val="0"/>
            <w:keepLines w:val="0"/>
            <w:pageBreakBefore w:val="0"/>
            <w:widowControl w:val="0"/>
            <w:tabs>
              <w:tab w:val="right" w:leader="dot" w:pos="8306"/>
            </w:tabs>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_Toc721749573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八、政府性基金预算支出决算情况说明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_Toc721749573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6F410790">
          <w:pPr>
            <w:pStyle w:val="20"/>
            <w:keepNext w:val="0"/>
            <w:keepLines w:val="0"/>
            <w:pageBreakBefore w:val="0"/>
            <w:widowControl w:val="0"/>
            <w:tabs>
              <w:tab w:val="right" w:leader="dot" w:pos="8306"/>
            </w:tabs>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_Toc727729024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九、国有资本经营预算支出决算情况说明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_Toc727729024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5B574322">
          <w:pPr>
            <w:pStyle w:val="20"/>
            <w:keepNext w:val="0"/>
            <w:keepLines w:val="0"/>
            <w:pageBreakBefore w:val="0"/>
            <w:widowControl w:val="0"/>
            <w:tabs>
              <w:tab w:val="right" w:leader="dot" w:pos="8306"/>
            </w:tabs>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_Toc750156442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十、其他重要事项的情况说明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_Toc750156442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6AA2280B">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600" w:lineRule="exact"/>
            <w:textAlignment w:val="auto"/>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fldChar w:fldCharType="begin"/>
          </w:r>
          <w:r>
            <w:rPr>
              <w:rFonts w:hint="default" w:ascii="Times New Roman" w:hAnsi="Times New Roman" w:eastAsia="方正小标宋_GBK" w:cs="Times New Roman"/>
              <w:sz w:val="32"/>
              <w:szCs w:val="32"/>
            </w:rPr>
            <w:instrText xml:space="preserve"> HYPERLINK \l _Toc1210304817 </w:instrText>
          </w:r>
          <w:r>
            <w:rPr>
              <w:rFonts w:hint="default" w:ascii="Times New Roman" w:hAnsi="Times New Roman" w:eastAsia="方正小标宋_GBK" w:cs="Times New Roman"/>
              <w:sz w:val="32"/>
              <w:szCs w:val="32"/>
            </w:rPr>
            <w:fldChar w:fldCharType="separate"/>
          </w:r>
          <w:r>
            <w:rPr>
              <w:rFonts w:hint="default" w:ascii="Times New Roman" w:hAnsi="Times New Roman" w:eastAsia="方正小标宋_GBK" w:cs="Times New Roman"/>
              <w:sz w:val="32"/>
              <w:szCs w:val="32"/>
            </w:rPr>
            <w:t>第三部分  名词解释</w:t>
          </w:r>
          <w:r>
            <w:rPr>
              <w:rFonts w:hint="default" w:ascii="Times New Roman" w:hAnsi="Times New Roman" w:eastAsia="方正小标宋_GBK" w:cs="Times New Roman"/>
              <w:sz w:val="32"/>
              <w:szCs w:val="32"/>
            </w:rPr>
            <w:tab/>
          </w:r>
          <w:r>
            <w:rPr>
              <w:rFonts w:hint="default" w:ascii="Times New Roman" w:hAnsi="Times New Roman" w:eastAsia="方正小标宋_GBK" w:cs="Times New Roman"/>
              <w:sz w:val="32"/>
              <w:szCs w:val="32"/>
            </w:rPr>
            <w:fldChar w:fldCharType="begin"/>
          </w:r>
          <w:r>
            <w:rPr>
              <w:rFonts w:hint="default" w:ascii="Times New Roman" w:hAnsi="Times New Roman" w:eastAsia="方正小标宋_GBK" w:cs="Times New Roman"/>
              <w:sz w:val="32"/>
              <w:szCs w:val="32"/>
            </w:rPr>
            <w:instrText xml:space="preserve"> PAGEREF _Toc1210304817 \h </w:instrText>
          </w:r>
          <w:r>
            <w:rPr>
              <w:rFonts w:hint="default" w:ascii="Times New Roman" w:hAnsi="Times New Roman" w:eastAsia="方正小标宋_GBK" w:cs="Times New Roman"/>
              <w:sz w:val="32"/>
              <w:szCs w:val="32"/>
            </w:rPr>
            <w:fldChar w:fldCharType="separate"/>
          </w:r>
          <w:r>
            <w:rPr>
              <w:rFonts w:hint="default" w:ascii="Times New Roman" w:hAnsi="Times New Roman" w:eastAsia="方正小标宋_GBK" w:cs="Times New Roman"/>
              <w:sz w:val="32"/>
              <w:szCs w:val="32"/>
            </w:rPr>
            <w:t>12</w:t>
          </w:r>
          <w:r>
            <w:rPr>
              <w:rFonts w:hint="default" w:ascii="Times New Roman" w:hAnsi="Times New Roman" w:eastAsia="方正小标宋_GBK" w:cs="Times New Roman"/>
              <w:sz w:val="32"/>
              <w:szCs w:val="32"/>
            </w:rPr>
            <w:fldChar w:fldCharType="end"/>
          </w:r>
          <w:r>
            <w:rPr>
              <w:rFonts w:hint="default" w:ascii="Times New Roman" w:hAnsi="Times New Roman" w:eastAsia="方正小标宋_GBK" w:cs="Times New Roman"/>
              <w:sz w:val="32"/>
              <w:szCs w:val="32"/>
            </w:rPr>
            <w:fldChar w:fldCharType="end"/>
          </w:r>
        </w:p>
        <w:p w14:paraId="0F8A515C">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600" w:lineRule="exact"/>
            <w:textAlignment w:val="auto"/>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lang w:eastAsia="zh-CN"/>
            </w:rPr>
            <w:t>第四部分</w:t>
          </w:r>
          <w:r>
            <w:rPr>
              <w:rFonts w:hint="default" w:ascii="Times New Roman" w:hAnsi="Times New Roman" w:eastAsia="方正小标宋_GBK" w:cs="Times New Roman"/>
              <w:sz w:val="32"/>
              <w:szCs w:val="32"/>
            </w:rPr>
            <w:fldChar w:fldCharType="begin"/>
          </w:r>
          <w:r>
            <w:rPr>
              <w:rFonts w:hint="default" w:ascii="Times New Roman" w:hAnsi="Times New Roman" w:eastAsia="方正小标宋_GBK" w:cs="Times New Roman"/>
              <w:sz w:val="32"/>
              <w:szCs w:val="32"/>
            </w:rPr>
            <w:instrText xml:space="preserve"> HYPERLINK \l _Toc876725998 </w:instrText>
          </w:r>
          <w:r>
            <w:rPr>
              <w:rFonts w:hint="default" w:ascii="Times New Roman" w:hAnsi="Times New Roman" w:eastAsia="方正小标宋_GBK" w:cs="Times New Roman"/>
              <w:sz w:val="32"/>
              <w:szCs w:val="32"/>
            </w:rPr>
            <w:fldChar w:fldCharType="separate"/>
          </w:r>
          <w:r>
            <w:rPr>
              <w:rFonts w:hint="default" w:ascii="Times New Roman" w:hAnsi="Times New Roman" w:eastAsia="方正小标宋_GBK" w:cs="Times New Roman"/>
              <w:sz w:val="32"/>
              <w:szCs w:val="32"/>
            </w:rPr>
            <w:t>附件</w:t>
          </w:r>
          <w:r>
            <w:rPr>
              <w:rFonts w:hint="default" w:ascii="Times New Roman" w:hAnsi="Times New Roman" w:eastAsia="方正小标宋_GBK" w:cs="Times New Roman"/>
              <w:sz w:val="32"/>
              <w:szCs w:val="32"/>
            </w:rPr>
            <w:tab/>
          </w:r>
          <w:r>
            <w:rPr>
              <w:rFonts w:hint="default" w:ascii="Times New Roman" w:hAnsi="Times New Roman" w:eastAsia="方正小标宋_GBK" w:cs="Times New Roman"/>
              <w:sz w:val="32"/>
              <w:szCs w:val="32"/>
            </w:rPr>
            <w:fldChar w:fldCharType="begin"/>
          </w:r>
          <w:r>
            <w:rPr>
              <w:rFonts w:hint="default" w:ascii="Times New Roman" w:hAnsi="Times New Roman" w:eastAsia="方正小标宋_GBK" w:cs="Times New Roman"/>
              <w:sz w:val="32"/>
              <w:szCs w:val="32"/>
            </w:rPr>
            <w:instrText xml:space="preserve"> PAGEREF _Toc876725998 \h </w:instrText>
          </w:r>
          <w:r>
            <w:rPr>
              <w:rFonts w:hint="default" w:ascii="Times New Roman" w:hAnsi="Times New Roman" w:eastAsia="方正小标宋_GBK" w:cs="Times New Roman"/>
              <w:sz w:val="32"/>
              <w:szCs w:val="32"/>
            </w:rPr>
            <w:fldChar w:fldCharType="separate"/>
          </w:r>
          <w:r>
            <w:rPr>
              <w:rFonts w:hint="default" w:ascii="Times New Roman" w:hAnsi="Times New Roman" w:eastAsia="方正小标宋_GBK" w:cs="Times New Roman"/>
              <w:sz w:val="32"/>
              <w:szCs w:val="32"/>
            </w:rPr>
            <w:t>15</w:t>
          </w:r>
          <w:r>
            <w:rPr>
              <w:rFonts w:hint="default" w:ascii="Times New Roman" w:hAnsi="Times New Roman" w:eastAsia="方正小标宋_GBK" w:cs="Times New Roman"/>
              <w:sz w:val="32"/>
              <w:szCs w:val="32"/>
            </w:rPr>
            <w:fldChar w:fldCharType="end"/>
          </w:r>
          <w:r>
            <w:rPr>
              <w:rFonts w:hint="default" w:ascii="Times New Roman" w:hAnsi="Times New Roman" w:eastAsia="方正小标宋_GBK" w:cs="Times New Roman"/>
              <w:sz w:val="32"/>
              <w:szCs w:val="32"/>
            </w:rPr>
            <w:fldChar w:fldCharType="end"/>
          </w:r>
        </w:p>
        <w:p w14:paraId="1A90A854">
          <w:pPr>
            <w:pStyle w:val="17"/>
            <w:keepNext w:val="0"/>
            <w:keepLines w:val="0"/>
            <w:pageBreakBefore w:val="0"/>
            <w:widowControl w:val="0"/>
            <w:tabs>
              <w:tab w:val="right" w:leader="dot" w:pos="8306"/>
            </w:tabs>
            <w:kinsoku/>
            <w:wordWrap/>
            <w:overflowPunct/>
            <w:topLinePunct w:val="0"/>
            <w:autoSpaceDE/>
            <w:autoSpaceDN/>
            <w:bidi w:val="0"/>
            <w:adjustRightInd w:val="0"/>
            <w:snapToGrid w:val="0"/>
            <w:spacing w:line="600" w:lineRule="exact"/>
            <w:textAlignment w:val="auto"/>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fldChar w:fldCharType="begin"/>
          </w:r>
          <w:r>
            <w:rPr>
              <w:rFonts w:hint="default" w:ascii="Times New Roman" w:hAnsi="Times New Roman" w:eastAsia="方正小标宋_GBK" w:cs="Times New Roman"/>
              <w:sz w:val="32"/>
              <w:szCs w:val="32"/>
            </w:rPr>
            <w:instrText xml:space="preserve"> HYPERLINK \l _Toc160837196 </w:instrText>
          </w:r>
          <w:r>
            <w:rPr>
              <w:rFonts w:hint="default" w:ascii="Times New Roman" w:hAnsi="Times New Roman" w:eastAsia="方正小标宋_GBK" w:cs="Times New Roman"/>
              <w:sz w:val="32"/>
              <w:szCs w:val="32"/>
            </w:rPr>
            <w:fldChar w:fldCharType="separate"/>
          </w:r>
          <w:r>
            <w:rPr>
              <w:rFonts w:hint="default" w:ascii="Times New Roman" w:hAnsi="Times New Roman" w:eastAsia="方正小标宋_GBK" w:cs="Times New Roman"/>
              <w:sz w:val="32"/>
              <w:szCs w:val="32"/>
            </w:rPr>
            <w:t>第五部分 附表</w:t>
          </w:r>
          <w:r>
            <w:rPr>
              <w:rFonts w:hint="default" w:ascii="Times New Roman" w:hAnsi="Times New Roman" w:eastAsia="方正小标宋_GBK" w:cs="Times New Roman"/>
              <w:sz w:val="32"/>
              <w:szCs w:val="32"/>
            </w:rPr>
            <w:tab/>
          </w:r>
          <w:r>
            <w:rPr>
              <w:rFonts w:hint="default" w:ascii="Times New Roman" w:hAnsi="Times New Roman" w:eastAsia="方正小标宋_GBK" w:cs="Times New Roman"/>
              <w:sz w:val="32"/>
              <w:szCs w:val="32"/>
            </w:rPr>
            <w:fldChar w:fldCharType="begin"/>
          </w:r>
          <w:r>
            <w:rPr>
              <w:rFonts w:hint="default" w:ascii="Times New Roman" w:hAnsi="Times New Roman" w:eastAsia="方正小标宋_GBK" w:cs="Times New Roman"/>
              <w:sz w:val="32"/>
              <w:szCs w:val="32"/>
            </w:rPr>
            <w:instrText xml:space="preserve"> PAGEREF _Toc160837196 \h </w:instrText>
          </w:r>
          <w:r>
            <w:rPr>
              <w:rFonts w:hint="default" w:ascii="Times New Roman" w:hAnsi="Times New Roman" w:eastAsia="方正小标宋_GBK" w:cs="Times New Roman"/>
              <w:sz w:val="32"/>
              <w:szCs w:val="32"/>
            </w:rPr>
            <w:fldChar w:fldCharType="separate"/>
          </w:r>
          <w:r>
            <w:rPr>
              <w:rFonts w:hint="default" w:ascii="Times New Roman" w:hAnsi="Times New Roman" w:eastAsia="方正小标宋_GBK" w:cs="Times New Roman"/>
              <w:sz w:val="32"/>
              <w:szCs w:val="32"/>
            </w:rPr>
            <w:t>28</w:t>
          </w:r>
          <w:r>
            <w:rPr>
              <w:rFonts w:hint="default" w:ascii="Times New Roman" w:hAnsi="Times New Roman" w:eastAsia="方正小标宋_GBK" w:cs="Times New Roman"/>
              <w:sz w:val="32"/>
              <w:szCs w:val="32"/>
            </w:rPr>
            <w:fldChar w:fldCharType="end"/>
          </w:r>
          <w:r>
            <w:rPr>
              <w:rFonts w:hint="default" w:ascii="Times New Roman" w:hAnsi="Times New Roman" w:eastAsia="方正小标宋_GBK" w:cs="Times New Roman"/>
              <w:sz w:val="32"/>
              <w:szCs w:val="32"/>
            </w:rPr>
            <w:fldChar w:fldCharType="end"/>
          </w:r>
        </w:p>
        <w:p w14:paraId="6CAD8A3E">
          <w:pPr>
            <w:pStyle w:val="17"/>
            <w:tabs>
              <w:tab w:val="right" w:leader="dot" w:pos="8306"/>
            </w:tabs>
            <w:rPr>
              <w:rFonts w:hint="default" w:ascii="Times New Roman" w:hAnsi="Times New Roman" w:cs="Times New Roman"/>
            </w:rPr>
          </w:pPr>
        </w:p>
        <w:p w14:paraId="739F05C2">
          <w:pPr>
            <w:rPr>
              <w:rFonts w:hint="default" w:ascii="Times New Roman" w:hAnsi="Times New Roman" w:cs="Times New Roman"/>
              <w:b/>
            </w:rPr>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pPr>
          <w:r>
            <w:rPr>
              <w:rFonts w:hint="default" w:ascii="Times New Roman" w:hAnsi="Times New Roman" w:eastAsia="仿宋_GB2312" w:cs="Times New Roman"/>
              <w:sz w:val="32"/>
              <w:szCs w:val="32"/>
            </w:rPr>
            <w:fldChar w:fldCharType="end"/>
          </w:r>
          <w:bookmarkStart w:id="114" w:name="_GoBack"/>
          <w:bookmarkEnd w:id="114"/>
        </w:p>
      </w:sdtContent>
    </w:sdt>
    <w:p w14:paraId="45423D1A">
      <w:pPr>
        <w:rPr>
          <w:rFonts w:hint="default" w:ascii="Times New Roman" w:hAnsi="Times New Roman" w:cs="Times New Roman"/>
          <w:b/>
        </w:rPr>
      </w:pPr>
    </w:p>
    <w:p w14:paraId="67641198">
      <w:pPr>
        <w:rPr>
          <w:rFonts w:hint="default" w:ascii="Times New Roman" w:hAnsi="Times New Roman" w:cs="Times New Roman"/>
        </w:rPr>
      </w:pPr>
    </w:p>
    <w:p w14:paraId="39AC9FC7">
      <w:pPr>
        <w:pStyle w:val="2"/>
        <w:numPr>
          <w:ilvl w:val="0"/>
          <w:numId w:val="0"/>
        </w:numPr>
        <w:ind w:leftChars="0"/>
        <w:jc w:val="center"/>
        <w:rPr>
          <w:rStyle w:val="38"/>
          <w:rFonts w:hint="default" w:ascii="Times New Roman" w:hAnsi="Times New Roman" w:eastAsia="黑体" w:cs="Times New Roman"/>
          <w:b/>
          <w:bCs w:val="0"/>
        </w:rPr>
      </w:pPr>
      <w:bookmarkStart w:id="15" w:name="_Toc15396599"/>
      <w:bookmarkStart w:id="16" w:name="_Toc15377196"/>
      <w:bookmarkStart w:id="17" w:name="_Toc1369272491"/>
      <w:r>
        <w:rPr>
          <w:rFonts w:hint="default" w:ascii="Times New Roman" w:hAnsi="Times New Roman" w:eastAsia="黑体" w:cs="Times New Roman"/>
          <w:b w:val="0"/>
        </w:rPr>
        <w:t xml:space="preserve">第一部分  </w:t>
      </w:r>
      <w:r>
        <w:rPr>
          <w:rStyle w:val="38"/>
          <w:rFonts w:hint="default" w:ascii="Times New Roman" w:hAnsi="Times New Roman" w:eastAsia="黑体" w:cs="Times New Roman"/>
          <w:b w:val="0"/>
          <w:bCs w:val="0"/>
        </w:rPr>
        <w:t>部门概况</w:t>
      </w:r>
      <w:bookmarkEnd w:id="15"/>
      <w:bookmarkEnd w:id="16"/>
      <w:bookmarkEnd w:id="17"/>
    </w:p>
    <w:p w14:paraId="167076A1">
      <w:pPr>
        <w:widowControl/>
        <w:jc w:val="left"/>
        <w:rPr>
          <w:rFonts w:hint="default" w:ascii="Times New Roman" w:hAnsi="Times New Roman" w:eastAsia="黑体" w:cs="Times New Roman"/>
          <w:sz w:val="32"/>
          <w:szCs w:val="32"/>
        </w:rPr>
      </w:pPr>
    </w:p>
    <w:p w14:paraId="5DB8437E">
      <w:pPr>
        <w:pStyle w:val="4"/>
        <w:pageBreakBefore w:val="0"/>
        <w:widowControl w:val="0"/>
        <w:numPr>
          <w:ilvl w:val="0"/>
          <w:numId w:val="2"/>
        </w:numPr>
        <w:kinsoku/>
        <w:wordWrap/>
        <w:overflowPunct/>
        <w:topLinePunct w:val="0"/>
        <w:autoSpaceDE/>
        <w:autoSpaceDN/>
        <w:bidi w:val="0"/>
        <w:adjustRightInd/>
        <w:spacing w:line="600" w:lineRule="exact"/>
        <w:textAlignment w:val="auto"/>
        <w:rPr>
          <w:rFonts w:hint="default" w:ascii="Times New Roman" w:hAnsi="Times New Roman" w:eastAsia="黑体" w:cs="Times New Roman"/>
          <w:b w:val="0"/>
        </w:rPr>
      </w:pPr>
      <w:bookmarkStart w:id="18" w:name="_Toc1664151917"/>
      <w:r>
        <w:rPr>
          <w:rFonts w:hint="default" w:ascii="Times New Roman" w:hAnsi="Times New Roman" w:eastAsia="黑体" w:cs="Times New Roman"/>
          <w:b w:val="0"/>
        </w:rPr>
        <w:t>部门职责</w:t>
      </w:r>
      <w:bookmarkEnd w:id="18"/>
    </w:p>
    <w:p w14:paraId="0CDF6110">
      <w:pPr>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人民检察院是国家法律监督机关，依法履行法律监督职能，保证国家法律正确统一实施，向县人民代表大会及其常务委员会报告工作，依法履行以下职责：</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1、依照法律规定对有关刑事案件行使侦查权；</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2、对刑事案件进行审查，批准或者决定是否逮捕犯罪嫌疑人；</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3、对刑事案件进行审查，决定是否提起公诉，对决定提起公诉的案件支持公诉；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4、依照法律规定提起公益诉讼；</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5、对诉讼活动实行法律监督；</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6、对判决、裁定等生效法律文书的执行工作实行法律监督；</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7、对监狱、看守所的执法活动实行法律监督；</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8、法律规定的其他职权。</w:t>
      </w:r>
    </w:p>
    <w:p w14:paraId="48145002">
      <w:pPr>
        <w:pStyle w:val="4"/>
        <w:pageBreakBefore w:val="0"/>
        <w:widowControl w:val="0"/>
        <w:numPr>
          <w:ilvl w:val="1"/>
          <w:numId w:val="0"/>
        </w:numPr>
        <w:kinsoku/>
        <w:wordWrap/>
        <w:overflowPunct/>
        <w:topLinePunct w:val="0"/>
        <w:autoSpaceDE/>
        <w:autoSpaceDN/>
        <w:bidi w:val="0"/>
        <w:adjustRightInd/>
        <w:spacing w:line="600" w:lineRule="exact"/>
        <w:ind w:leftChars="0"/>
        <w:textAlignment w:val="auto"/>
        <w:rPr>
          <w:rFonts w:hint="default" w:ascii="Times New Roman" w:hAnsi="Times New Roman" w:eastAsia="黑体" w:cs="Times New Roman"/>
          <w:b w:val="0"/>
        </w:rPr>
      </w:pPr>
      <w:bookmarkStart w:id="19" w:name="_Toc15377200"/>
      <w:bookmarkStart w:id="20" w:name="_Toc15396601"/>
      <w:bookmarkStart w:id="21" w:name="_Toc634251558"/>
    </w:p>
    <w:p w14:paraId="45045B5E">
      <w:pPr>
        <w:pStyle w:val="4"/>
        <w:pageBreakBefore w:val="0"/>
        <w:widowControl w:val="0"/>
        <w:numPr>
          <w:ilvl w:val="1"/>
          <w:numId w:val="0"/>
        </w:numPr>
        <w:kinsoku/>
        <w:wordWrap/>
        <w:overflowPunct/>
        <w:topLinePunct w:val="0"/>
        <w:autoSpaceDE/>
        <w:autoSpaceDN/>
        <w:bidi w:val="0"/>
        <w:adjustRightInd/>
        <w:spacing w:line="600" w:lineRule="exact"/>
        <w:ind w:leftChars="0"/>
        <w:textAlignment w:val="auto"/>
        <w:rPr>
          <w:rFonts w:hint="default" w:ascii="Times New Roman" w:hAnsi="Times New Roman" w:eastAsia="黑体" w:cs="Times New Roman"/>
          <w:b w:val="0"/>
        </w:rPr>
      </w:pPr>
    </w:p>
    <w:p w14:paraId="0F220B2B">
      <w:pPr>
        <w:pStyle w:val="4"/>
        <w:pageBreakBefore w:val="0"/>
        <w:widowControl w:val="0"/>
        <w:numPr>
          <w:ilvl w:val="1"/>
          <w:numId w:val="0"/>
        </w:numPr>
        <w:kinsoku/>
        <w:wordWrap/>
        <w:overflowPunct/>
        <w:topLinePunct w:val="0"/>
        <w:autoSpaceDE/>
        <w:autoSpaceDN/>
        <w:bidi w:val="0"/>
        <w:adjustRightInd/>
        <w:spacing w:line="600" w:lineRule="exact"/>
        <w:ind w:leftChars="0"/>
        <w:textAlignment w:val="auto"/>
        <w:rPr>
          <w:rFonts w:hint="default" w:ascii="Times New Roman" w:hAnsi="Times New Roman" w:eastAsia="黑体" w:cs="Times New Roman"/>
          <w:b w:val="0"/>
        </w:rPr>
      </w:pPr>
    </w:p>
    <w:p w14:paraId="18986EB7">
      <w:pPr>
        <w:pStyle w:val="4"/>
        <w:pageBreakBefore w:val="0"/>
        <w:widowControl w:val="0"/>
        <w:numPr>
          <w:ilvl w:val="1"/>
          <w:numId w:val="0"/>
        </w:numPr>
        <w:kinsoku/>
        <w:wordWrap/>
        <w:overflowPunct/>
        <w:topLinePunct w:val="0"/>
        <w:autoSpaceDE/>
        <w:autoSpaceDN/>
        <w:bidi w:val="0"/>
        <w:adjustRightInd/>
        <w:spacing w:line="600" w:lineRule="exact"/>
        <w:ind w:leftChars="0"/>
        <w:textAlignment w:val="auto"/>
        <w:rPr>
          <w:rStyle w:val="39"/>
          <w:rFonts w:hint="default" w:ascii="Times New Roman" w:hAnsi="Times New Roman" w:cs="Times New Roman"/>
          <w:b w:val="0"/>
          <w:bCs w:val="0"/>
        </w:rPr>
      </w:pPr>
      <w:r>
        <w:rPr>
          <w:rFonts w:hint="default" w:ascii="Times New Roman" w:hAnsi="Times New Roman" w:eastAsia="黑体" w:cs="Times New Roman"/>
          <w:b w:val="0"/>
        </w:rPr>
        <w:t>二、机</w:t>
      </w:r>
      <w:r>
        <w:rPr>
          <w:rStyle w:val="39"/>
          <w:rFonts w:hint="default" w:ascii="Times New Roman" w:hAnsi="Times New Roman" w:eastAsia="黑体" w:cs="Times New Roman"/>
          <w:b w:val="0"/>
          <w:bCs w:val="0"/>
        </w:rPr>
        <w:t>构设置</w:t>
      </w:r>
      <w:bookmarkEnd w:id="19"/>
      <w:bookmarkEnd w:id="20"/>
      <w:bookmarkEnd w:id="21"/>
    </w:p>
    <w:p w14:paraId="76DB160D">
      <w:pPr>
        <w:pageBreakBefore w:val="0"/>
        <w:widowControl w:val="0"/>
        <w:kinsoku/>
        <w:wordWrap/>
        <w:overflowPunct/>
        <w:topLinePunct w:val="0"/>
        <w:autoSpaceDE/>
        <w:autoSpaceDN/>
        <w:bidi w:val="0"/>
        <w:adjustRightInd/>
        <w:spacing w:line="60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四川省攀枝花市米易县人民检察院下属二级预算单位0个，其中行政单位0个，参照公务员法管理的事业单位0个，其他事业单位0个。</w:t>
      </w:r>
      <w:r>
        <w:rPr>
          <w:rFonts w:hint="default" w:ascii="Times New Roman" w:hAnsi="Times New Roman" w:eastAsia="仿宋_GB2312" w:cs="Times New Roman"/>
          <w:sz w:val="32"/>
          <w:szCs w:val="32"/>
        </w:rPr>
        <w:br w:type="page"/>
      </w:r>
    </w:p>
    <w:p w14:paraId="01536CF5">
      <w:pPr>
        <w:pStyle w:val="2"/>
        <w:pageBreakBefore w:val="0"/>
        <w:widowControl w:val="0"/>
        <w:numPr>
          <w:ilvl w:val="0"/>
          <w:numId w:val="0"/>
        </w:numPr>
        <w:kinsoku/>
        <w:wordWrap/>
        <w:overflowPunct/>
        <w:topLinePunct w:val="0"/>
        <w:autoSpaceDE/>
        <w:autoSpaceDN/>
        <w:bidi w:val="0"/>
        <w:adjustRightInd/>
        <w:spacing w:line="600" w:lineRule="exact"/>
        <w:ind w:leftChars="0"/>
        <w:jc w:val="center"/>
        <w:textAlignment w:val="auto"/>
        <w:rPr>
          <w:rFonts w:hint="default" w:ascii="Times New Roman" w:hAnsi="Times New Roman" w:eastAsia="黑体" w:cs="Times New Roman"/>
          <w:b w:val="0"/>
        </w:rPr>
      </w:pPr>
      <w:bookmarkStart w:id="22" w:name="_Toc15377204"/>
      <w:bookmarkStart w:id="23" w:name="_Toc2136792288"/>
      <w:bookmarkStart w:id="24" w:name="_Toc15396602"/>
    </w:p>
    <w:p w14:paraId="57BA85C6">
      <w:pPr>
        <w:pStyle w:val="2"/>
        <w:pageBreakBefore w:val="0"/>
        <w:widowControl w:val="0"/>
        <w:numPr>
          <w:ilvl w:val="0"/>
          <w:numId w:val="0"/>
        </w:numPr>
        <w:kinsoku/>
        <w:wordWrap/>
        <w:overflowPunct/>
        <w:topLinePunct w:val="0"/>
        <w:autoSpaceDE/>
        <w:autoSpaceDN/>
        <w:bidi w:val="0"/>
        <w:adjustRightInd/>
        <w:spacing w:line="600" w:lineRule="exact"/>
        <w:ind w:leftChars="0"/>
        <w:jc w:val="center"/>
        <w:textAlignment w:val="auto"/>
        <w:rPr>
          <w:rFonts w:hint="default" w:ascii="Times New Roman" w:hAnsi="Times New Roman" w:eastAsia="黑体" w:cs="Times New Roman"/>
          <w:b w:val="0"/>
        </w:rPr>
      </w:pPr>
      <w:r>
        <w:rPr>
          <w:rFonts w:hint="default" w:ascii="Times New Roman" w:hAnsi="Times New Roman" w:eastAsia="黑体" w:cs="Times New Roman"/>
          <w:b w:val="0"/>
        </w:rPr>
        <w:t>第二部分  2024年度部门决算情况说明</w:t>
      </w:r>
      <w:bookmarkEnd w:id="22"/>
      <w:bookmarkEnd w:id="23"/>
      <w:bookmarkEnd w:id="24"/>
    </w:p>
    <w:p w14:paraId="1B92D002">
      <w:pPr>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p w14:paraId="79E7A824">
      <w:pPr>
        <w:pStyle w:val="37"/>
        <w:pageBreakBefore w:val="0"/>
        <w:widowControl w:val="0"/>
        <w:kinsoku/>
        <w:wordWrap/>
        <w:overflowPunct/>
        <w:topLinePunct w:val="0"/>
        <w:autoSpaceDE/>
        <w:autoSpaceDN/>
        <w:bidi w:val="0"/>
        <w:adjustRightInd/>
        <w:spacing w:line="600" w:lineRule="exact"/>
        <w:textAlignment w:val="auto"/>
        <w:outlineLvl w:val="1"/>
        <w:rPr>
          <w:rStyle w:val="39"/>
          <w:rFonts w:hint="default" w:ascii="Times New Roman" w:hAnsi="Times New Roman" w:eastAsia="黑体" w:cs="Times New Roman"/>
          <w:b w:val="0"/>
        </w:rPr>
      </w:pPr>
      <w:bookmarkStart w:id="25" w:name="_Toc1662479962"/>
      <w:bookmarkStart w:id="26" w:name="_Toc15396603"/>
      <w:bookmarkStart w:id="27" w:name="_Toc15377205"/>
      <w:r>
        <w:rPr>
          <w:rFonts w:hint="default" w:ascii="Times New Roman" w:hAnsi="Times New Roman" w:eastAsia="黑体" w:cs="Times New Roman"/>
          <w:sz w:val="32"/>
          <w:szCs w:val="32"/>
        </w:rPr>
        <w:t>一、收</w:t>
      </w:r>
      <w:r>
        <w:rPr>
          <w:rStyle w:val="39"/>
          <w:rFonts w:hint="default" w:ascii="Times New Roman" w:hAnsi="Times New Roman" w:eastAsia="黑体" w:cs="Times New Roman"/>
          <w:b w:val="0"/>
        </w:rPr>
        <w:t>入支出决算总体情况说明</w:t>
      </w:r>
      <w:bookmarkEnd w:id="25"/>
      <w:bookmarkEnd w:id="26"/>
      <w:bookmarkEnd w:id="27"/>
    </w:p>
    <w:p w14:paraId="3E358E5E">
      <w:pPr>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_GB2312" w:cs="Times New Roman"/>
          <w:sz w:val="32"/>
          <w:szCs w:val="32"/>
          <w:lang w:val="en-US"/>
        </w:rPr>
      </w:pPr>
      <w:bookmarkStart w:id="28" w:name="_Toc220746973"/>
      <w:r>
        <w:rPr>
          <w:rFonts w:hint="default" w:ascii="Times New Roman" w:hAnsi="Times New Roman" w:eastAsia="仿宋_GB2312" w:cs="Times New Roman"/>
          <w:sz w:val="32"/>
          <w:szCs w:val="32"/>
        </w:rPr>
        <w:t>2024年度收入、支出总计均为1142.11万元。与2023年度相比，收入、支出总计均减少</w:t>
      </w:r>
      <w:r>
        <w:rPr>
          <w:rFonts w:hint="default" w:ascii="Times New Roman" w:hAnsi="Times New Roman" w:eastAsia="仿宋_GB2312" w:cs="Times New Roman"/>
          <w:sz w:val="32"/>
          <w:szCs w:val="32"/>
          <w:lang w:val="en-US" w:eastAsia="zh-CN"/>
        </w:rPr>
        <w:t>188.57</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14.17</w:t>
      </w:r>
      <w:r>
        <w:rPr>
          <w:rFonts w:hint="default" w:ascii="Times New Roman" w:hAnsi="Times New Roman" w:eastAsia="仿宋_GB2312" w:cs="Times New Roman"/>
          <w:sz w:val="32"/>
          <w:szCs w:val="32"/>
        </w:rPr>
        <w:t>%。主要变动原因是</w:t>
      </w:r>
      <w:bookmarkEnd w:id="28"/>
      <w:r>
        <w:rPr>
          <w:rFonts w:hint="default" w:ascii="Times New Roman" w:hAnsi="Times New Roman" w:eastAsia="仿宋_GB2312" w:cs="Times New Roman"/>
          <w:sz w:val="32"/>
          <w:szCs w:val="32"/>
          <w:lang w:eastAsia="zh-CN"/>
        </w:rPr>
        <w:t>减少了中央转移支付项目经费的支出。同时</w:t>
      </w:r>
      <w:r>
        <w:rPr>
          <w:rFonts w:hint="default" w:ascii="Times New Roman" w:hAnsi="Times New Roman" w:eastAsia="仿宋_GB2312" w:cs="Times New Roman"/>
          <w:sz w:val="32"/>
          <w:szCs w:val="32"/>
          <w:lang w:val="en-US" w:eastAsia="zh-CN"/>
        </w:rPr>
        <w:t>2023年年退休人员较多，年中追加了部分年金做实资金。</w:t>
      </w:r>
    </w:p>
    <w:p w14:paraId="2E98EDCD">
      <w:pPr>
        <w:pageBreakBefore w:val="0"/>
        <w:widowControl w:val="0"/>
        <w:kinsoku/>
        <w:wordWrap/>
        <w:overflowPunct/>
        <w:topLinePunct w:val="0"/>
        <w:autoSpaceDE/>
        <w:autoSpaceDN/>
        <w:bidi w:val="0"/>
        <w:adjustRightInd/>
        <w:spacing w:line="600" w:lineRule="exact"/>
        <w:ind w:firstLine="42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rPr>
        <w:pict>
          <v:shape id="Object 2" o:spid="_x0000_s2050" o:spt="75" alt="oleetimg_1756693594571177_187651288278272" type="#_x0000_t75" style="position:absolute;left:0pt;margin-left:33.95pt;margin-top:15.6pt;height:271.1pt;width:367.9pt;mso-wrap-distance-bottom:0pt;mso-wrap-distance-top:0pt;z-index:251661312;mso-width-relative:page;mso-height-relative:page;" o:ole="t" filled="f" o:preferrelative="t" stroked="f" coordsize="21600,21600">
            <v:path/>
            <v:fill on="f" focussize="0,0"/>
            <v:stroke on="f"/>
            <v:imagedata r:id="rId10" o:title="oleetimg_1757494046339378_187651075344384"/>
            <o:lock v:ext="edit" aspectratio="t"/>
            <w10:wrap type="topAndBottom"/>
          </v:shape>
          <o:OLEObject Type="Embed" ProgID="Excel.Sheet.8" ShapeID="Object 2" DrawAspect="Content" ObjectID="_1468075725" r:id="rId9">
            <o:LockedField>false</o:LockedField>
          </o:OLEObject>
        </w:pict>
      </w:r>
      <w:r>
        <w:rPr>
          <w:rFonts w:hint="default" w:ascii="Times New Roman" w:hAnsi="Times New Roman" w:eastAsia="仿宋_GB2312" w:cs="Times New Roman"/>
          <w:sz w:val="32"/>
          <w:szCs w:val="32"/>
        </w:rPr>
        <w:t>（图1：收入、支出决算总计变动情况图）（柱状图）</w:t>
      </w:r>
    </w:p>
    <w:p w14:paraId="15231B26">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p>
    <w:p w14:paraId="76D0CAA6">
      <w:pPr>
        <w:pStyle w:val="37"/>
        <w:pageBreakBefore w:val="0"/>
        <w:widowControl w:val="0"/>
        <w:kinsoku/>
        <w:wordWrap/>
        <w:overflowPunct/>
        <w:topLinePunct w:val="0"/>
        <w:autoSpaceDE/>
        <w:autoSpaceDN/>
        <w:bidi w:val="0"/>
        <w:adjustRightInd/>
        <w:spacing w:line="600" w:lineRule="exact"/>
        <w:ind w:firstLine="640"/>
        <w:textAlignment w:val="auto"/>
        <w:outlineLvl w:val="1"/>
        <w:rPr>
          <w:rFonts w:hint="default" w:ascii="Times New Roman" w:hAnsi="Times New Roman" w:eastAsia="黑体" w:cs="Times New Roman"/>
          <w:sz w:val="32"/>
          <w:szCs w:val="32"/>
        </w:rPr>
      </w:pPr>
      <w:bookmarkStart w:id="29" w:name="_Toc15377206"/>
      <w:bookmarkStart w:id="30" w:name="_Toc15396604"/>
      <w:bookmarkStart w:id="31" w:name="_Toc283961943"/>
      <w:r>
        <w:rPr>
          <w:rFonts w:hint="default" w:ascii="Times New Roman" w:hAnsi="Times New Roman" w:eastAsia="黑体" w:cs="Times New Roman"/>
          <w:sz w:val="32"/>
          <w:szCs w:val="32"/>
        </w:rPr>
        <w:t>二、收入决算情况说明</w:t>
      </w:r>
      <w:bookmarkEnd w:id="29"/>
      <w:bookmarkEnd w:id="30"/>
      <w:bookmarkEnd w:id="31"/>
    </w:p>
    <w:p w14:paraId="01E69BC9">
      <w:pPr>
        <w:pStyle w:val="37"/>
        <w:pageBreakBefore w:val="0"/>
        <w:widowControl w:val="0"/>
        <w:kinsoku/>
        <w:wordWrap/>
        <w:overflowPunct/>
        <w:topLinePunct w:val="0"/>
        <w:autoSpaceDE/>
        <w:autoSpaceDN/>
        <w:bidi w:val="0"/>
        <w:adjustRightInd/>
        <w:spacing w:line="600" w:lineRule="exact"/>
        <w:ind w:firstLine="640"/>
        <w:jc w:val="left"/>
        <w:textAlignment w:val="auto"/>
        <w:outlineLvl w:val="1"/>
        <w:rPr>
          <w:rFonts w:hint="default" w:ascii="Times New Roman" w:hAnsi="Times New Roman" w:eastAsia="仿宋_GB2312" w:cs="Times New Roman"/>
          <w:b/>
          <w:bCs/>
          <w:sz w:val="32"/>
          <w:szCs w:val="32"/>
        </w:rPr>
      </w:pPr>
      <w:bookmarkStart w:id="32" w:name="_Toc1389121395"/>
      <w:bookmarkStart w:id="33" w:name="_Toc1403374147"/>
      <w:r>
        <w:rPr>
          <w:rFonts w:hint="default" w:ascii="Times New Roman" w:hAnsi="Times New Roman" w:eastAsia="仿宋_GB2312" w:cs="Times New Roman"/>
          <w:sz w:val="32"/>
          <w:szCs w:val="32"/>
        </w:rPr>
        <w:t>2024年度本年收入合计1142.11万元，其中：一般公共</w:t>
      </w:r>
      <w:r>
        <w:rPr>
          <w:rFonts w:hint="default" w:ascii="Times New Roman" w:hAnsi="Times New Roman" w:cs="Times New Roman"/>
          <w:sz w:val="33"/>
          <w:szCs w:val="33"/>
        </w:rPr>
        <w:pict>
          <v:shape id="Object 3" o:spid="_x0000_s2051" o:spt="75" alt="oleetimg_1756693825108463_187651323264512" type="#_x0000_t75" style="position:absolute;left:0pt;margin-left:43.75pt;margin-top:258pt;height:206.05pt;width:345pt;mso-position-vertical-relative:page;mso-wrap-distance-bottom:0.05pt;mso-wrap-distance-top:0pt;z-index:251662336;mso-width-relative:page;mso-height-relative:page;" o:ole="t" filled="f" o:preferrelative="t" stroked="f" coordsize="21600,21600">
            <v:path/>
            <v:fill on="f" focussize="0,0"/>
            <v:stroke on="f"/>
            <v:imagedata r:id="rId12" o:title="oleetimg_1757494133981256_187651091807744"/>
            <o:lock v:ext="edit" aspectratio="t"/>
            <w10:wrap type="topAndBottom"/>
          </v:shape>
          <o:OLEObject Type="Embed" ProgID="Excel.Sheet.8" ShapeID="Object 3" DrawAspect="Content" ObjectID="_1468075726" r:id="rId11">
            <o:LockedField>false</o:LockedField>
          </o:OLEObject>
        </w:pict>
      </w:r>
      <w:r>
        <w:rPr>
          <w:rFonts w:hint="default" w:ascii="Times New Roman" w:hAnsi="Times New Roman" w:eastAsia="仿宋_GB2312" w:cs="Times New Roman"/>
          <w:sz w:val="32"/>
          <w:szCs w:val="32"/>
        </w:rPr>
        <w:t>预算财政拨款收入747.83万元，占65.47%；政府性基金预算财政拨款收入0万元，占0%；国有资本经营预算财政拨款收入0万元，占0%；上级补助收入0万元，占0%；事业收入0万元，占0%；经营收入0万元，占0%；附属单位上缴收入0万元，占0%；其他收入394.28万元，占34.52%。</w:t>
      </w:r>
      <w:r>
        <w:rPr>
          <w:rFonts w:hint="default" w:ascii="Times New Roman" w:hAnsi="Times New Roman" w:eastAsia="仿宋_GB2312" w:cs="Times New Roman"/>
          <w:b/>
          <w:bCs/>
          <w:sz w:val="32"/>
          <w:szCs w:val="32"/>
        </w:rPr>
        <w:t>（注：仅罗列本部门涉及的收入）</w:t>
      </w:r>
      <w:bookmarkEnd w:id="32"/>
      <w:bookmarkEnd w:id="33"/>
    </w:p>
    <w:p w14:paraId="2B152379">
      <w:pPr>
        <w:pageBreakBefore w:val="0"/>
        <w:widowControl w:val="0"/>
        <w:kinsoku/>
        <w:wordWrap/>
        <w:overflowPunct/>
        <w:topLinePunct w:val="0"/>
        <w:autoSpaceDE/>
        <w:autoSpaceDN/>
        <w:bidi w:val="0"/>
        <w:adjustRightInd/>
        <w:spacing w:line="60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（图2：收入决算结构图）（饼状图）</w:t>
      </w:r>
    </w:p>
    <w:p w14:paraId="0A5D2FED">
      <w:pPr>
        <w:pageBreakBefore w:val="0"/>
        <w:widowControl w:val="0"/>
        <w:kinsoku/>
        <w:wordWrap/>
        <w:overflowPunct/>
        <w:topLinePunct w:val="0"/>
        <w:autoSpaceDE/>
        <w:autoSpaceDN/>
        <w:bidi w:val="0"/>
        <w:adjustRightInd/>
        <w:spacing w:line="600" w:lineRule="exact"/>
        <w:ind w:firstLine="800" w:firstLineChars="250"/>
        <w:textAlignment w:val="auto"/>
        <w:rPr>
          <w:rFonts w:hint="default" w:ascii="Times New Roman" w:hAnsi="Times New Roman" w:eastAsia="仿宋_GB2312" w:cs="Times New Roman"/>
          <w:sz w:val="32"/>
          <w:szCs w:val="32"/>
        </w:rPr>
      </w:pPr>
    </w:p>
    <w:p w14:paraId="1C88004D">
      <w:pPr>
        <w:pStyle w:val="37"/>
        <w:pageBreakBefore w:val="0"/>
        <w:widowControl w:val="0"/>
        <w:kinsoku/>
        <w:wordWrap/>
        <w:overflowPunct/>
        <w:topLinePunct w:val="0"/>
        <w:autoSpaceDE/>
        <w:autoSpaceDN/>
        <w:bidi w:val="0"/>
        <w:adjustRightInd/>
        <w:spacing w:line="600" w:lineRule="exact"/>
        <w:ind w:firstLine="640"/>
        <w:textAlignment w:val="auto"/>
        <w:outlineLvl w:val="1"/>
        <w:rPr>
          <w:rStyle w:val="39"/>
          <w:rFonts w:hint="default" w:ascii="Times New Roman" w:hAnsi="Times New Roman" w:eastAsia="黑体" w:cs="Times New Roman"/>
          <w:b w:val="0"/>
        </w:rPr>
      </w:pPr>
      <w:bookmarkStart w:id="34" w:name="_Toc15396605"/>
      <w:bookmarkStart w:id="35" w:name="_Toc1128435528"/>
      <w:bookmarkStart w:id="36" w:name="_Toc15377207"/>
      <w:r>
        <w:rPr>
          <w:rFonts w:hint="default" w:ascii="Times New Roman" w:hAnsi="Times New Roman" w:eastAsia="黑体" w:cs="Times New Roman"/>
          <w:sz w:val="32"/>
          <w:szCs w:val="32"/>
        </w:rPr>
        <w:t>三、支</w:t>
      </w:r>
      <w:r>
        <w:rPr>
          <w:rStyle w:val="39"/>
          <w:rFonts w:hint="default" w:ascii="Times New Roman" w:hAnsi="Times New Roman" w:eastAsia="黑体" w:cs="Times New Roman"/>
          <w:b w:val="0"/>
        </w:rPr>
        <w:t>出决算情况说明</w:t>
      </w:r>
      <w:bookmarkEnd w:id="34"/>
      <w:bookmarkEnd w:id="35"/>
      <w:bookmarkEnd w:id="36"/>
    </w:p>
    <w:p w14:paraId="2CBDA5D9">
      <w:pPr>
        <w:pStyle w:val="37"/>
        <w:pageBreakBefore w:val="0"/>
        <w:widowControl w:val="0"/>
        <w:kinsoku/>
        <w:wordWrap/>
        <w:overflowPunct/>
        <w:topLinePunct w:val="0"/>
        <w:autoSpaceDE/>
        <w:autoSpaceDN/>
        <w:bidi w:val="0"/>
        <w:adjustRightInd/>
        <w:spacing w:line="600" w:lineRule="exact"/>
        <w:ind w:firstLine="640"/>
        <w:jc w:val="left"/>
        <w:textAlignment w:val="auto"/>
        <w:outlineLvl w:val="1"/>
        <w:rPr>
          <w:rFonts w:hint="default" w:ascii="Times New Roman" w:hAnsi="Times New Roman" w:eastAsia="仿宋_GB2312" w:cs="Times New Roman"/>
          <w:b/>
          <w:bCs/>
          <w:sz w:val="32"/>
          <w:szCs w:val="32"/>
        </w:rPr>
      </w:pPr>
      <w:bookmarkStart w:id="37" w:name="_Toc59645778"/>
      <w:bookmarkStart w:id="38" w:name="_Toc1960001906"/>
      <w:r>
        <w:rPr>
          <w:rFonts w:hint="default" w:ascii="Times New Roman" w:hAnsi="Times New Roman" w:eastAsia="仿宋_GB2312" w:cs="Times New Roman"/>
          <w:sz w:val="32"/>
          <w:szCs w:val="32"/>
        </w:rPr>
        <w:t>2024年度本年支出合计1142.11万元，其中：基本支出990.61万元，占86.7</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%；项目支出151.5万元，占13.26%；</w:t>
      </w:r>
      <w:bookmarkEnd w:id="37"/>
      <w:bookmarkEnd w:id="38"/>
    </w:p>
    <w:p w14:paraId="7C849CC5">
      <w:pPr>
        <w:pStyle w:val="37"/>
        <w:pageBreakBefore w:val="0"/>
        <w:widowControl w:val="0"/>
        <w:kinsoku/>
        <w:wordWrap/>
        <w:overflowPunct/>
        <w:topLinePunct w:val="0"/>
        <w:autoSpaceDE/>
        <w:autoSpaceDN/>
        <w:bidi w:val="0"/>
        <w:adjustRightInd/>
        <w:spacing w:line="600" w:lineRule="exact"/>
        <w:ind w:left="0" w:leftChars="0" w:firstLine="0" w:firstLineChars="0"/>
        <w:jc w:val="left"/>
        <w:textAlignment w:val="auto"/>
        <w:outlineLvl w:val="9"/>
        <w:rPr>
          <w:rFonts w:hint="default" w:ascii="Times New Roman" w:hAnsi="Times New Roman" w:eastAsia="仿宋_GB2312" w:cs="Times New Roman"/>
          <w:b/>
          <w:bCs/>
          <w:sz w:val="32"/>
          <w:szCs w:val="32"/>
        </w:rPr>
      </w:pPr>
    </w:p>
    <w:p w14:paraId="7B5F003B">
      <w:pPr>
        <w:pStyle w:val="37"/>
        <w:pageBreakBefore w:val="0"/>
        <w:widowControl w:val="0"/>
        <w:kinsoku/>
        <w:wordWrap/>
        <w:overflowPunct/>
        <w:topLinePunct w:val="0"/>
        <w:autoSpaceDE/>
        <w:autoSpaceDN/>
        <w:bidi w:val="0"/>
        <w:adjustRightInd/>
        <w:spacing w:line="600" w:lineRule="exact"/>
        <w:ind w:firstLine="640"/>
        <w:jc w:val="left"/>
        <w:textAlignment w:val="auto"/>
        <w:outlineLvl w:val="9"/>
        <w:rPr>
          <w:rFonts w:hint="default" w:ascii="Times New Roman" w:hAnsi="Times New Roman" w:eastAsia="仿宋_GB2312" w:cs="Times New Roman"/>
          <w:b/>
          <w:bCs/>
          <w:sz w:val="32"/>
          <w:szCs w:val="32"/>
        </w:rPr>
      </w:pPr>
    </w:p>
    <w:p w14:paraId="3C780EAD">
      <w:pPr>
        <w:pageBreakBefore w:val="0"/>
        <w:widowControl w:val="0"/>
        <w:kinsoku/>
        <w:wordWrap/>
        <w:overflowPunct/>
        <w:topLinePunct w:val="0"/>
        <w:autoSpaceDE/>
        <w:autoSpaceDN/>
        <w:bidi w:val="0"/>
        <w:adjustRightInd/>
        <w:spacing w:line="600" w:lineRule="exact"/>
        <w:ind w:firstLine="825" w:firstLineChars="250"/>
        <w:textAlignment w:val="auto"/>
        <w:rPr>
          <w:rFonts w:hint="default" w:ascii="Times New Roman" w:hAnsi="Times New Roman" w:eastAsia="仿宋_GB2312" w:cs="Times New Roman"/>
          <w:sz w:val="32"/>
          <w:szCs w:val="32"/>
        </w:rPr>
      </w:pPr>
      <w:r>
        <w:rPr>
          <w:rFonts w:hint="default" w:ascii="Times New Roman" w:hAnsi="Times New Roman" w:cs="Times New Roman"/>
          <w:sz w:val="33"/>
          <w:szCs w:val="33"/>
        </w:rPr>
        <w:pict>
          <v:shape id="Object 4" o:spid="_x0000_s2052" o:spt="75" type="#_x0000_t75" style="position:absolute;left:0pt;margin-left:41.35pt;margin-top:23pt;height:195.05pt;width:348.75pt;mso-wrap-distance-bottom:0pt;mso-wrap-distance-top:0pt;z-index:251660288;mso-width-relative:page;mso-height-relative:page;" o:ole="t" filled="f" o:preferrelative="t" stroked="f" coordsize="21600,21600">
            <v:path/>
            <v:fill on="f" focussize="0,0"/>
            <v:stroke on="f"/>
            <v:imagedata r:id="rId14" o:title="oleetimg_1756694194059822_187651220352256"/>
            <o:lock v:ext="edit" aspectratio="t"/>
            <w10:wrap type="topAndBottom"/>
          </v:shape>
          <o:OLEObject Type="Embed" ProgID="Excel.Sheet.8" ShapeID="Object 4" DrawAspect="Content" ObjectID="_1468075727" r:id="rId13">
            <o:LockedField>false</o:LockedField>
          </o:OLEObject>
        </w:pict>
      </w:r>
      <w:r>
        <w:rPr>
          <w:rFonts w:hint="default" w:ascii="Times New Roman" w:hAnsi="Times New Roman" w:eastAsia="仿宋_GB2312" w:cs="Times New Roman"/>
          <w:sz w:val="32"/>
          <w:szCs w:val="32"/>
        </w:rPr>
        <w:t>（图3：支出决算结构图）（饼状图）</w:t>
      </w:r>
    </w:p>
    <w:p w14:paraId="1CCF18D3">
      <w:pPr>
        <w:pageBreakBefore w:val="0"/>
        <w:widowControl w:val="0"/>
        <w:kinsoku/>
        <w:wordWrap/>
        <w:overflowPunct/>
        <w:topLinePunct w:val="0"/>
        <w:autoSpaceDE/>
        <w:autoSpaceDN/>
        <w:bidi w:val="0"/>
        <w:adjustRightInd/>
        <w:spacing w:line="600" w:lineRule="exact"/>
        <w:ind w:firstLine="800" w:firstLineChars="250"/>
        <w:textAlignment w:val="auto"/>
        <w:rPr>
          <w:rFonts w:hint="default" w:ascii="Times New Roman" w:hAnsi="Times New Roman" w:eastAsia="仿宋_GB2312" w:cs="Times New Roman"/>
          <w:sz w:val="32"/>
          <w:szCs w:val="32"/>
        </w:rPr>
      </w:pPr>
    </w:p>
    <w:p w14:paraId="0CA7875C">
      <w:pPr>
        <w:pageBreakBefore w:val="0"/>
        <w:widowControl w:val="0"/>
        <w:kinsoku/>
        <w:wordWrap/>
        <w:overflowPunct/>
        <w:topLinePunct w:val="0"/>
        <w:autoSpaceDE/>
        <w:autoSpaceDN/>
        <w:bidi w:val="0"/>
        <w:adjustRightInd/>
        <w:spacing w:line="600" w:lineRule="exact"/>
        <w:ind w:firstLine="640" w:firstLineChars="200"/>
        <w:textAlignment w:val="auto"/>
        <w:outlineLvl w:val="1"/>
        <w:rPr>
          <w:rStyle w:val="39"/>
          <w:rFonts w:hint="default" w:ascii="Times New Roman" w:hAnsi="Times New Roman" w:eastAsia="黑体" w:cs="Times New Roman"/>
          <w:b w:val="0"/>
        </w:rPr>
      </w:pPr>
      <w:bookmarkStart w:id="39" w:name="_Toc15396606"/>
      <w:bookmarkStart w:id="40" w:name="_Toc2138148127"/>
      <w:bookmarkStart w:id="41" w:name="_Toc15377208"/>
      <w:r>
        <w:rPr>
          <w:rFonts w:hint="default" w:ascii="Times New Roman" w:hAnsi="Times New Roman" w:eastAsia="黑体" w:cs="Times New Roman"/>
          <w:sz w:val="32"/>
          <w:szCs w:val="32"/>
        </w:rPr>
        <w:t>四、财</w:t>
      </w:r>
      <w:r>
        <w:rPr>
          <w:rStyle w:val="39"/>
          <w:rFonts w:hint="default" w:ascii="Times New Roman" w:hAnsi="Times New Roman" w:eastAsia="黑体" w:cs="Times New Roman"/>
          <w:b w:val="0"/>
        </w:rPr>
        <w:t>政拨款收入支出决算总体情况说明</w:t>
      </w:r>
      <w:bookmarkEnd w:id="39"/>
      <w:bookmarkEnd w:id="40"/>
      <w:bookmarkEnd w:id="41"/>
    </w:p>
    <w:p w14:paraId="1E699A6A">
      <w:pPr>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2024年度财政拨款收入、支出总计均为747.83万元。与2023年度相比，财政拨款收入总计、支出总计各增减少</w:t>
      </w:r>
      <w:r>
        <w:rPr>
          <w:rFonts w:hint="default" w:ascii="Times New Roman" w:hAnsi="Times New Roman" w:eastAsia="仿宋_GB2312" w:cs="Times New Roman"/>
          <w:sz w:val="32"/>
          <w:szCs w:val="32"/>
          <w:lang w:val="en-US" w:eastAsia="zh-CN"/>
        </w:rPr>
        <w:t>96.37</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11.42</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eastAsia="zh-CN"/>
        </w:rPr>
        <w:t>减少了中央转移支付项目经费的支出。</w:t>
      </w:r>
    </w:p>
    <w:p w14:paraId="2EF19B34">
      <w:pPr>
        <w:pageBreakBefore w:val="0"/>
        <w:widowControl w:val="0"/>
        <w:kinsoku/>
        <w:wordWrap/>
        <w:overflowPunct/>
        <w:topLinePunct w:val="0"/>
        <w:autoSpaceDE/>
        <w:autoSpaceDN/>
        <w:bidi w:val="0"/>
        <w:adjustRightInd/>
        <w:spacing w:line="600" w:lineRule="exact"/>
        <w:ind w:firstLine="66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3"/>
          <w:szCs w:val="33"/>
        </w:rPr>
        <w:pict>
          <v:shape id="Object 5" o:spid="_x0000_s2053" o:spt="75" alt="oleetimg_1756719348839675_187651287926784" type="#_x0000_t75" style="position:absolute;left:0pt;margin-left:47.8pt;margin-top:4.35pt;height:215.95pt;width:341.05pt;mso-wrap-distance-bottom:0pt;mso-wrap-distance-top:0pt;z-index:251663360;mso-width-relative:page;mso-height-relative:page;" o:ole="t" filled="f" o:preferrelative="t" stroked="f" coordsize="21600,21600">
            <v:path/>
            <v:fill on="f" focussize="0,0"/>
            <v:stroke on="f"/>
            <v:imagedata r:id="rId16" o:title="oleetimg_1756805118072885_187650819851520"/>
            <o:lock v:ext="edit" aspectratio="t"/>
            <w10:wrap type="topAndBottom"/>
          </v:shape>
          <o:OLEObject Type="Embed" ProgID="Excel.Sheet.8" ShapeID="Object 5" DrawAspect="Content" ObjectID="_1468075728" r:id="rId15">
            <o:LockedField>false</o:LockedField>
          </o:OLEObject>
        </w:pict>
      </w:r>
      <w:r>
        <w:rPr>
          <w:rFonts w:hint="default" w:ascii="Times New Roman" w:hAnsi="Times New Roman" w:eastAsia="仿宋_GB2312" w:cs="Times New Roman"/>
          <w:sz w:val="32"/>
          <w:szCs w:val="32"/>
        </w:rPr>
        <w:t>（图4：财政拨款收、支决算总计变动情况）（柱状图）</w:t>
      </w:r>
    </w:p>
    <w:p w14:paraId="166F44E8">
      <w:pPr>
        <w:pageBreakBefore w:val="0"/>
        <w:widowControl w:val="0"/>
        <w:kinsoku/>
        <w:wordWrap/>
        <w:overflowPunct/>
        <w:topLinePunct w:val="0"/>
        <w:autoSpaceDE/>
        <w:autoSpaceDN/>
        <w:bidi w:val="0"/>
        <w:adjustRightInd/>
        <w:spacing w:line="600" w:lineRule="exact"/>
        <w:ind w:firstLine="640" w:firstLineChars="200"/>
        <w:textAlignment w:val="auto"/>
        <w:outlineLvl w:val="1"/>
        <w:rPr>
          <w:rStyle w:val="39"/>
          <w:rFonts w:hint="default" w:ascii="Times New Roman" w:hAnsi="Times New Roman" w:eastAsia="黑体" w:cs="Times New Roman"/>
          <w:b w:val="0"/>
        </w:rPr>
      </w:pPr>
      <w:bookmarkStart w:id="42" w:name="_Toc15396607"/>
      <w:bookmarkStart w:id="43" w:name="_Toc2081181029"/>
      <w:bookmarkStart w:id="44" w:name="_Toc15377209"/>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39"/>
          <w:rFonts w:hint="default" w:ascii="Times New Roman" w:hAnsi="Times New Roman" w:eastAsia="黑体" w:cs="Times New Roman"/>
          <w:b w:val="0"/>
        </w:rPr>
        <w:t>般公共预算财政拨款支出决算情况说明</w:t>
      </w:r>
      <w:bookmarkEnd w:id="42"/>
      <w:bookmarkEnd w:id="43"/>
      <w:bookmarkEnd w:id="44"/>
    </w:p>
    <w:p w14:paraId="2A22D0C0">
      <w:pPr>
        <w:pageBreakBefore w:val="0"/>
        <w:widowControl w:val="0"/>
        <w:kinsoku/>
        <w:wordWrap/>
        <w:overflowPunct/>
        <w:topLinePunct w:val="0"/>
        <w:autoSpaceDE/>
        <w:autoSpaceDN/>
        <w:bidi w:val="0"/>
        <w:adjustRightInd/>
        <w:spacing w:line="600" w:lineRule="exact"/>
        <w:ind w:firstLine="643" w:firstLineChars="200"/>
        <w:textAlignment w:val="auto"/>
        <w:outlineLvl w:val="2"/>
        <w:rPr>
          <w:rFonts w:hint="default" w:ascii="Times New Roman" w:hAnsi="Times New Roman" w:eastAsia="楷体_GB2312" w:cs="Times New Roman"/>
          <w:b/>
          <w:sz w:val="32"/>
          <w:szCs w:val="32"/>
        </w:rPr>
      </w:pPr>
      <w:bookmarkStart w:id="45" w:name="_Toc15377210"/>
      <w:r>
        <w:rPr>
          <w:rFonts w:hint="default" w:ascii="Times New Roman" w:hAnsi="Times New Roman" w:eastAsia="楷体_GB2312" w:cs="Times New Roman"/>
          <w:b/>
          <w:sz w:val="32"/>
          <w:szCs w:val="32"/>
        </w:rPr>
        <w:t>（一）一般公共预算财政拨款支出决算总体情况</w:t>
      </w:r>
      <w:bookmarkEnd w:id="45"/>
    </w:p>
    <w:p w14:paraId="3F85D58B">
      <w:pPr>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2024年度一般公共预算财政拨款支出747.83万元，占本年支出合计的65.47%。与2023年度相比，一般公共预算财政拨款支出减少</w:t>
      </w:r>
      <w:r>
        <w:rPr>
          <w:rFonts w:hint="default" w:ascii="Times New Roman" w:hAnsi="Times New Roman" w:eastAsia="仿宋_GB2312" w:cs="Times New Roman"/>
          <w:sz w:val="32"/>
          <w:szCs w:val="32"/>
          <w:lang w:val="en-US" w:eastAsia="zh-CN"/>
        </w:rPr>
        <w:t>96.37</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11.42</w:t>
      </w:r>
      <w:r>
        <w:rPr>
          <w:rFonts w:hint="default" w:ascii="Times New Roman" w:hAnsi="Times New Roman" w:eastAsia="仿宋_GB2312" w:cs="Times New Roman"/>
          <w:sz w:val="32"/>
          <w:szCs w:val="32"/>
        </w:rPr>
        <w:t>%。主要变动原因</w:t>
      </w:r>
      <w:r>
        <w:rPr>
          <w:rFonts w:hint="default" w:ascii="Times New Roman" w:hAnsi="Times New Roman" w:eastAsia="仿宋_GB2312" w:cs="Times New Roman"/>
          <w:sz w:val="32"/>
          <w:szCs w:val="32"/>
          <w:lang w:eastAsia="zh-CN"/>
        </w:rPr>
        <w:t>是减少了中央转移支付项目经费的支出。</w:t>
      </w:r>
    </w:p>
    <w:p w14:paraId="39513818">
      <w:pPr>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kern w:val="0"/>
          <w:sz w:val="32"/>
          <w:szCs w:val="32"/>
          <w:shd w:val="clear" w:color="auto" w:fill="FFFFFF"/>
        </w:rPr>
        <w:pict>
          <v:shape id="Object 11" o:spid="_x0000_s2054" o:spt="75" alt="oleetimg_1756694700228874_187651220340736" type="#_x0000_t75" style="position:absolute;left:0pt;margin-left:39.65pt;margin-top:260.4pt;height:226.55pt;width:351.65pt;mso-position-vertical-relative:page;mso-wrap-distance-bottom:0pt;mso-wrap-distance-top:0pt;z-index:251664384;mso-width-relative:page;mso-height-relative:page;" o:ole="t" filled="f" o:preferrelative="t" stroked="f" coordsize="21600,21600">
            <v:path/>
            <v:fill on="f" focussize="0,0"/>
            <v:stroke on="f"/>
            <v:imagedata r:id="rId18" o:title="oleetimg_1756694700228874_187651220340736"/>
            <o:lock v:ext="edit" aspectratio="t"/>
            <w10:wrap type="topAndBottom"/>
          </v:shape>
          <o:OLEObject Type="Embed" ProgID="Excel.Sheet.8" ShapeID="Object 11" DrawAspect="Content" ObjectID="_1468075729" r:id="rId17">
            <o:LockedField>false</o:LockedField>
          </o:OLEObject>
        </w:pict>
      </w:r>
      <w:r>
        <w:rPr>
          <w:rFonts w:hint="default" w:ascii="Times New Roman" w:hAnsi="Times New Roman" w:eastAsia="仿宋_GB2312" w:cs="Times New Roman"/>
          <w:sz w:val="32"/>
          <w:szCs w:val="32"/>
        </w:rPr>
        <w:t>（图5：一般公共预算财政拨款支出决算变动情况）（柱状图）</w:t>
      </w:r>
    </w:p>
    <w:p w14:paraId="6AEC1F55">
      <w:pPr>
        <w:pageBreakBefore w:val="0"/>
        <w:widowControl w:val="0"/>
        <w:kinsoku/>
        <w:wordWrap/>
        <w:overflowPunct/>
        <w:topLinePunct w:val="0"/>
        <w:autoSpaceDE/>
        <w:autoSpaceDN/>
        <w:bidi w:val="0"/>
        <w:adjustRightInd/>
        <w:spacing w:line="600" w:lineRule="exact"/>
        <w:ind w:firstLine="643" w:firstLineChars="200"/>
        <w:textAlignment w:val="auto"/>
        <w:outlineLvl w:val="2"/>
        <w:rPr>
          <w:rFonts w:hint="default" w:ascii="Times New Roman" w:hAnsi="Times New Roman" w:eastAsia="楷体_GB2312" w:cs="Times New Roman"/>
          <w:b/>
          <w:sz w:val="32"/>
          <w:szCs w:val="32"/>
        </w:rPr>
      </w:pPr>
      <w:bookmarkStart w:id="46" w:name="_Toc15377211"/>
      <w:r>
        <w:rPr>
          <w:rFonts w:hint="default" w:ascii="Times New Roman" w:hAnsi="Times New Roman" w:eastAsia="楷体_GB2312" w:cs="Times New Roman"/>
          <w:b/>
          <w:sz w:val="32"/>
          <w:szCs w:val="32"/>
        </w:rPr>
        <w:t>（二）一般公共预算财政拨款支出决算结构情况</w:t>
      </w:r>
      <w:bookmarkEnd w:id="46"/>
    </w:p>
    <w:p w14:paraId="71332CF1">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 w:cs="Times New Roman"/>
          <w:kern w:val="0"/>
          <w:sz w:val="32"/>
          <w:szCs w:val="32"/>
          <w:shd w:val="clear" w:color="auto" w:fill="FFFFFF"/>
        </w:rPr>
      </w:pPr>
      <w:r>
        <w:rPr>
          <w:rFonts w:hint="default" w:ascii="Times New Roman" w:hAnsi="Times New Roman" w:eastAsia="仿宋_GB2312" w:cs="Times New Roman"/>
          <w:sz w:val="32"/>
          <w:szCs w:val="32"/>
        </w:rPr>
        <w:t>2024年度一般公共预算财政拨款支出747.83万元，主要用于以下方面：</w:t>
      </w:r>
      <w:r>
        <w:rPr>
          <w:rFonts w:hint="default" w:ascii="Times New Roman" w:hAnsi="Times New Roman" w:eastAsia="仿宋" w:cs="Times New Roman"/>
          <w:kern w:val="0"/>
          <w:sz w:val="32"/>
          <w:szCs w:val="32"/>
          <w:shd w:val="clear" w:color="auto" w:fill="FFFFFF"/>
        </w:rPr>
        <w:t>公共安全支出支出</w:t>
      </w:r>
      <w:r>
        <w:rPr>
          <w:rFonts w:hint="default" w:ascii="Times New Roman" w:hAnsi="Times New Roman" w:eastAsia="仿宋" w:cs="Times New Roman"/>
          <w:kern w:val="0"/>
          <w:sz w:val="32"/>
          <w:szCs w:val="32"/>
          <w:shd w:val="clear" w:color="auto" w:fill="FFFFFF"/>
          <w:lang w:val="en-US" w:eastAsia="zh-CN"/>
        </w:rPr>
        <w:t>587.67</w:t>
      </w:r>
      <w:r>
        <w:rPr>
          <w:rFonts w:hint="default" w:ascii="Times New Roman" w:hAnsi="Times New Roman" w:eastAsia="仿宋" w:cs="Times New Roman"/>
          <w:kern w:val="0"/>
          <w:sz w:val="32"/>
          <w:szCs w:val="32"/>
          <w:shd w:val="clear" w:color="auto" w:fill="FFFFFF"/>
        </w:rPr>
        <w:t>万元，占</w:t>
      </w:r>
      <w:r>
        <w:rPr>
          <w:rFonts w:hint="default" w:ascii="Times New Roman" w:hAnsi="Times New Roman" w:eastAsia="仿宋" w:cs="Times New Roman"/>
          <w:kern w:val="0"/>
          <w:sz w:val="32"/>
          <w:szCs w:val="32"/>
          <w:shd w:val="clear" w:color="auto" w:fill="FFFFFF"/>
          <w:lang w:val="en-US" w:eastAsia="zh-CN"/>
        </w:rPr>
        <w:t>78.58</w:t>
      </w:r>
      <w:r>
        <w:rPr>
          <w:rFonts w:hint="default" w:ascii="Times New Roman" w:hAnsi="Times New Roman" w:eastAsia="仿宋" w:cs="Times New Roman"/>
          <w:kern w:val="0"/>
          <w:sz w:val="32"/>
          <w:szCs w:val="32"/>
          <w:shd w:val="clear" w:color="auto" w:fill="FFFFFF"/>
        </w:rPr>
        <w:t>%；社会保障和就业支出</w:t>
      </w:r>
      <w:r>
        <w:rPr>
          <w:rFonts w:hint="default" w:ascii="Times New Roman" w:hAnsi="Times New Roman" w:eastAsia="仿宋" w:cs="Times New Roman"/>
          <w:kern w:val="0"/>
          <w:sz w:val="32"/>
          <w:szCs w:val="32"/>
          <w:shd w:val="clear" w:color="auto" w:fill="FFFFFF"/>
          <w:lang w:val="en-US" w:eastAsia="zh-CN"/>
        </w:rPr>
        <w:t>72.95</w:t>
      </w:r>
      <w:r>
        <w:rPr>
          <w:rFonts w:hint="default" w:ascii="Times New Roman" w:hAnsi="Times New Roman" w:eastAsia="仿宋" w:cs="Times New Roman"/>
          <w:kern w:val="0"/>
          <w:sz w:val="32"/>
          <w:szCs w:val="32"/>
          <w:shd w:val="clear" w:color="auto" w:fill="FFFFFF"/>
        </w:rPr>
        <w:t>万元，占</w:t>
      </w:r>
      <w:r>
        <w:rPr>
          <w:rFonts w:hint="default" w:ascii="Times New Roman" w:hAnsi="Times New Roman" w:eastAsia="仿宋" w:cs="Times New Roman"/>
          <w:kern w:val="0"/>
          <w:sz w:val="32"/>
          <w:szCs w:val="32"/>
          <w:shd w:val="clear" w:color="auto" w:fill="FFFFFF"/>
          <w:lang w:val="en-US" w:eastAsia="zh-CN"/>
        </w:rPr>
        <w:t>9.75</w:t>
      </w:r>
      <w:r>
        <w:rPr>
          <w:rFonts w:hint="default" w:ascii="Times New Roman" w:hAnsi="Times New Roman" w:eastAsia="仿宋" w:cs="Times New Roman"/>
          <w:kern w:val="0"/>
          <w:sz w:val="32"/>
          <w:szCs w:val="32"/>
          <w:shd w:val="clear" w:color="auto" w:fill="FFFFFF"/>
        </w:rPr>
        <w:t>%；卫生健康支出</w:t>
      </w:r>
      <w:r>
        <w:rPr>
          <w:rFonts w:hint="default" w:ascii="Times New Roman" w:hAnsi="Times New Roman" w:eastAsia="仿宋" w:cs="Times New Roman"/>
          <w:kern w:val="0"/>
          <w:sz w:val="32"/>
          <w:szCs w:val="32"/>
          <w:shd w:val="clear" w:color="auto" w:fill="FFFFFF"/>
          <w:lang w:val="en-US" w:eastAsia="zh-CN"/>
        </w:rPr>
        <w:t>40.65</w:t>
      </w:r>
      <w:r>
        <w:rPr>
          <w:rFonts w:hint="default" w:ascii="Times New Roman" w:hAnsi="Times New Roman" w:eastAsia="仿宋" w:cs="Times New Roman"/>
          <w:kern w:val="0"/>
          <w:sz w:val="32"/>
          <w:szCs w:val="32"/>
          <w:shd w:val="clear" w:color="auto" w:fill="FFFFFF"/>
        </w:rPr>
        <w:t>万元，占</w:t>
      </w:r>
      <w:r>
        <w:rPr>
          <w:rFonts w:hint="default" w:ascii="Times New Roman" w:hAnsi="Times New Roman" w:eastAsia="仿宋" w:cs="Times New Roman"/>
          <w:kern w:val="0"/>
          <w:sz w:val="32"/>
          <w:szCs w:val="32"/>
          <w:shd w:val="clear" w:color="auto" w:fill="FFFFFF"/>
          <w:lang w:val="en-US" w:eastAsia="zh-CN"/>
        </w:rPr>
        <w:t>5.44</w:t>
      </w:r>
      <w:r>
        <w:rPr>
          <w:rFonts w:hint="default" w:ascii="Times New Roman" w:hAnsi="Times New Roman" w:eastAsia="仿宋" w:cs="Times New Roman"/>
          <w:kern w:val="0"/>
          <w:sz w:val="32"/>
          <w:szCs w:val="32"/>
          <w:shd w:val="clear" w:color="auto" w:fill="FFFFFF"/>
        </w:rPr>
        <w:t>%，住房保障支出</w:t>
      </w:r>
      <w:r>
        <w:rPr>
          <w:rFonts w:hint="default" w:ascii="Times New Roman" w:hAnsi="Times New Roman" w:eastAsia="仿宋" w:cs="Times New Roman"/>
          <w:kern w:val="0"/>
          <w:sz w:val="32"/>
          <w:szCs w:val="32"/>
          <w:shd w:val="clear" w:color="auto" w:fill="FFFFFF"/>
          <w:lang w:val="en-US" w:eastAsia="zh-CN"/>
        </w:rPr>
        <w:t>46.56</w:t>
      </w:r>
      <w:r>
        <w:rPr>
          <w:rFonts w:hint="default" w:ascii="Times New Roman" w:hAnsi="Times New Roman" w:eastAsia="仿宋" w:cs="Times New Roman"/>
          <w:kern w:val="0"/>
          <w:sz w:val="32"/>
          <w:szCs w:val="32"/>
          <w:shd w:val="clear" w:color="auto" w:fill="FFFFFF"/>
        </w:rPr>
        <w:t>万元，占</w:t>
      </w:r>
      <w:r>
        <w:rPr>
          <w:rFonts w:hint="default" w:ascii="Times New Roman" w:hAnsi="Times New Roman" w:eastAsia="仿宋" w:cs="Times New Roman"/>
          <w:kern w:val="0"/>
          <w:sz w:val="32"/>
          <w:szCs w:val="32"/>
          <w:shd w:val="clear" w:color="auto" w:fill="FFFFFF"/>
          <w:lang w:val="en-US" w:eastAsia="zh-CN"/>
        </w:rPr>
        <w:t>6.23</w:t>
      </w:r>
      <w:r>
        <w:rPr>
          <w:rFonts w:hint="default" w:ascii="Times New Roman" w:hAnsi="Times New Roman" w:eastAsia="仿宋" w:cs="Times New Roman"/>
          <w:kern w:val="0"/>
          <w:sz w:val="32"/>
          <w:szCs w:val="32"/>
          <w:shd w:val="clear" w:color="auto" w:fill="FFFFFF"/>
        </w:rPr>
        <w:t>%。</w:t>
      </w:r>
    </w:p>
    <w:p w14:paraId="1F728A9E">
      <w:pPr>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cs="Times New Roman"/>
          <w:sz w:val="33"/>
          <w:szCs w:val="33"/>
        </w:rPr>
        <w:pict>
          <v:shape id="Object 12" o:spid="_x0000_s2055" o:spt="75" type="#_x0000_t75" style="position:absolute;left:0pt;margin-left:41.7pt;margin-top:-0.3pt;height:213.25pt;width:365.65pt;mso-wrap-distance-left:9pt;mso-wrap-distance-right:9pt;z-index:-251651072;mso-width-relative:page;mso-height-relative:page;" o:ole="t" filled="f" o:preferrelative="t" stroked="f" coordsize="21600,21600" wrapcoords="21592 -2 0 0 0 21600 21592 21602 8 21602 21600 21600 21600 0 8 -2 21592 -2">
            <v:path/>
            <v:fill on="f" focussize="0,0"/>
            <v:stroke on="f"/>
            <v:imagedata r:id="rId20" o:title="oleetimg_1756805400893356_187650822770432"/>
            <o:lock v:ext="edit" aspectratio="t"/>
            <w10:wrap type="tight"/>
          </v:shape>
          <o:OLEObject Type="Embed" ProgID="Excel.Sheet.8" ShapeID="Object 12" DrawAspect="Content" ObjectID="_1468075730" r:id="rId19">
            <o:LockedField>false</o:LockedField>
          </o:OLEObject>
        </w:pict>
      </w:r>
      <w:r>
        <w:rPr>
          <w:rFonts w:hint="default" w:ascii="Times New Roman" w:hAnsi="Times New Roman" w:eastAsia="仿宋_GB2312" w:cs="Times New Roman"/>
          <w:sz w:val="32"/>
          <w:szCs w:val="32"/>
        </w:rPr>
        <w:t>（图6：一般公共预算财政拨款支出决算结构）（饼状图）</w:t>
      </w:r>
    </w:p>
    <w:p w14:paraId="6EF32C93">
      <w:pPr>
        <w:pageBreakBefore w:val="0"/>
        <w:widowControl w:val="0"/>
        <w:kinsoku/>
        <w:wordWrap/>
        <w:overflowPunct/>
        <w:topLinePunct w:val="0"/>
        <w:autoSpaceDE/>
        <w:autoSpaceDN/>
        <w:bidi w:val="0"/>
        <w:adjustRightInd/>
        <w:spacing w:line="600" w:lineRule="exact"/>
        <w:ind w:firstLine="643" w:firstLineChars="200"/>
        <w:textAlignment w:val="auto"/>
        <w:outlineLvl w:val="2"/>
        <w:rPr>
          <w:rFonts w:hint="default" w:ascii="Times New Roman" w:hAnsi="Times New Roman" w:eastAsia="楷体_GB2312" w:cs="Times New Roman"/>
          <w:b/>
          <w:sz w:val="32"/>
          <w:szCs w:val="32"/>
        </w:rPr>
      </w:pPr>
      <w:bookmarkStart w:id="47" w:name="_Toc15377212"/>
      <w:r>
        <w:rPr>
          <w:rFonts w:hint="default" w:ascii="Times New Roman" w:hAnsi="Times New Roman" w:eastAsia="楷体_GB2312" w:cs="Times New Roman"/>
          <w:b/>
          <w:sz w:val="32"/>
          <w:szCs w:val="32"/>
        </w:rPr>
        <w:t>（三）一般公共预算财政拨款支出决算具体情况</w:t>
      </w:r>
      <w:bookmarkEnd w:id="47"/>
    </w:p>
    <w:p w14:paraId="0923DDE8">
      <w:pPr>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_GB2312" w:cs="Times New Roman"/>
          <w:sz w:val="32"/>
          <w:szCs w:val="32"/>
        </w:rPr>
      </w:pPr>
      <w:bookmarkStart w:id="48" w:name="_Toc15377213"/>
      <w:bookmarkStart w:id="49" w:name="_Toc15377444"/>
      <w:bookmarkStart w:id="50" w:name="_Toc15378460"/>
      <w:r>
        <w:rPr>
          <w:rFonts w:hint="default" w:ascii="Times New Roman" w:hAnsi="Times New Roman" w:eastAsia="仿宋_GB2312" w:cs="Times New Roman"/>
          <w:sz w:val="32"/>
          <w:szCs w:val="32"/>
        </w:rPr>
        <w:t>2024年度一般公共预算财政拨款支出决算数为747.83，完成预算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%。其中：</w:t>
      </w:r>
      <w:bookmarkEnd w:id="48"/>
      <w:bookmarkEnd w:id="49"/>
      <w:bookmarkEnd w:id="50"/>
    </w:p>
    <w:p w14:paraId="47C64C10">
      <w:pPr>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u w:val="none"/>
        </w:rPr>
      </w:pPr>
      <w:r>
        <w:rPr>
          <w:rStyle w:val="26"/>
          <w:rFonts w:hint="eastAsia" w:ascii="仿宋_GB2312" w:hAnsi="仿宋_GB2312" w:eastAsia="仿宋_GB2312" w:cs="仿宋_GB2312"/>
          <w:bCs/>
          <w:color w:val="auto"/>
          <w:sz w:val="32"/>
          <w:szCs w:val="32"/>
          <w:u w:val="none"/>
        </w:rPr>
        <w:t>1.</w:t>
      </w:r>
      <w:r>
        <w:rPr>
          <w:rFonts w:hint="eastAsia" w:ascii="仿宋_GB2312" w:hAnsi="仿宋_GB2312" w:eastAsia="仿宋_GB2312" w:cs="仿宋_GB2312"/>
          <w:b/>
          <w:color w:val="auto"/>
          <w:sz w:val="32"/>
          <w:szCs w:val="32"/>
          <w:u w:val="none"/>
        </w:rPr>
        <w:t>公共安全支出（类）检察（款）行政运行（项）</w:t>
      </w:r>
      <w:r>
        <w:rPr>
          <w:rStyle w:val="26"/>
          <w:rFonts w:hint="eastAsia" w:ascii="仿宋_GB2312" w:hAnsi="仿宋_GB2312" w:eastAsia="仿宋_GB2312" w:cs="仿宋_GB2312"/>
          <w:bCs/>
          <w:color w:val="auto"/>
          <w:sz w:val="32"/>
          <w:szCs w:val="32"/>
          <w:u w:val="none"/>
        </w:rPr>
        <w:t xml:space="preserve">: </w:t>
      </w:r>
      <w:r>
        <w:rPr>
          <w:rFonts w:hint="eastAsia" w:ascii="仿宋_GB2312" w:hAnsi="仿宋_GB2312" w:eastAsia="仿宋_GB2312" w:cs="仿宋_GB2312"/>
          <w:color w:val="auto"/>
          <w:sz w:val="32"/>
          <w:szCs w:val="32"/>
          <w:u w:val="none"/>
        </w:rPr>
        <w:t>支出决算为</w:t>
      </w:r>
      <w:r>
        <w:rPr>
          <w:rFonts w:hint="eastAsia" w:ascii="仿宋_GB2312" w:hAnsi="仿宋_GB2312" w:eastAsia="仿宋_GB2312" w:cs="仿宋_GB2312"/>
          <w:color w:val="auto"/>
          <w:sz w:val="32"/>
          <w:szCs w:val="32"/>
          <w:u w:val="none"/>
          <w:lang w:val="en-US" w:eastAsia="zh-CN"/>
        </w:rPr>
        <w:t>486.28</w:t>
      </w:r>
      <w:r>
        <w:rPr>
          <w:rFonts w:hint="eastAsia" w:ascii="仿宋_GB2312" w:hAnsi="仿宋_GB2312" w:eastAsia="仿宋_GB2312" w:cs="仿宋_GB2312"/>
          <w:color w:val="auto"/>
          <w:sz w:val="32"/>
          <w:szCs w:val="32"/>
          <w:u w:val="none"/>
        </w:rPr>
        <w:t>万元，完成预算100%。</w:t>
      </w:r>
    </w:p>
    <w:p w14:paraId="2BE2EED3">
      <w:pPr>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color w:val="auto"/>
          <w:sz w:val="32"/>
          <w:szCs w:val="32"/>
          <w:u w:val="none"/>
        </w:rPr>
      </w:pPr>
      <w:r>
        <w:rPr>
          <w:rStyle w:val="26"/>
          <w:rFonts w:hint="eastAsia" w:ascii="仿宋_GB2312" w:hAnsi="仿宋_GB2312" w:eastAsia="仿宋_GB2312" w:cs="仿宋_GB2312"/>
          <w:bCs/>
          <w:color w:val="auto"/>
          <w:sz w:val="32"/>
          <w:szCs w:val="32"/>
          <w:u w:val="none"/>
        </w:rPr>
        <w:t xml:space="preserve">2. 公共安全支出（类）检察（款）一般行政管理事务（项）: </w:t>
      </w:r>
      <w:r>
        <w:rPr>
          <w:rFonts w:hint="eastAsia" w:ascii="仿宋_GB2312" w:hAnsi="仿宋_GB2312" w:eastAsia="仿宋_GB2312" w:cs="仿宋_GB2312"/>
          <w:color w:val="auto"/>
          <w:sz w:val="32"/>
          <w:szCs w:val="32"/>
          <w:u w:val="none"/>
        </w:rPr>
        <w:t>支出决算为4万元，完成预算100%。</w:t>
      </w:r>
    </w:p>
    <w:p w14:paraId="32E09167">
      <w:pPr>
        <w:pageBreakBefore w:val="0"/>
        <w:widowControl w:val="0"/>
        <w:kinsoku/>
        <w:wordWrap/>
        <w:overflowPunct/>
        <w:topLinePunct w:val="0"/>
        <w:autoSpaceDE/>
        <w:autoSpaceDN/>
        <w:bidi w:val="0"/>
        <w:adjustRightInd/>
        <w:spacing w:line="600" w:lineRule="exact"/>
        <w:ind w:firstLine="643" w:firstLineChars="200"/>
        <w:textAlignment w:val="auto"/>
        <w:rPr>
          <w:rStyle w:val="26"/>
          <w:rFonts w:hint="eastAsia" w:ascii="仿宋_GB2312" w:hAnsi="仿宋_GB2312" w:eastAsia="仿宋_GB2312" w:cs="仿宋_GB2312"/>
          <w:bCs/>
          <w:color w:val="auto"/>
          <w:sz w:val="32"/>
          <w:szCs w:val="32"/>
          <w:u w:val="none"/>
        </w:rPr>
      </w:pPr>
      <w:r>
        <w:rPr>
          <w:rStyle w:val="26"/>
          <w:rFonts w:hint="eastAsia" w:ascii="仿宋_GB2312" w:hAnsi="仿宋_GB2312" w:eastAsia="仿宋_GB2312" w:cs="仿宋_GB2312"/>
          <w:bCs/>
          <w:color w:val="auto"/>
          <w:sz w:val="32"/>
          <w:szCs w:val="32"/>
          <w:u w:val="none"/>
        </w:rPr>
        <w:t xml:space="preserve">3. 公共安全支出（类）检察（款）其他检察支出（项）: </w:t>
      </w:r>
      <w:r>
        <w:rPr>
          <w:rFonts w:hint="eastAsia" w:ascii="仿宋_GB2312" w:hAnsi="仿宋_GB2312" w:eastAsia="仿宋_GB2312" w:cs="仿宋_GB2312"/>
          <w:color w:val="auto"/>
          <w:sz w:val="32"/>
          <w:szCs w:val="32"/>
          <w:u w:val="none"/>
        </w:rPr>
        <w:t>支出决算为</w:t>
      </w:r>
      <w:r>
        <w:rPr>
          <w:rFonts w:hint="eastAsia" w:ascii="仿宋_GB2312" w:hAnsi="仿宋_GB2312" w:eastAsia="仿宋_GB2312" w:cs="仿宋_GB2312"/>
          <w:color w:val="auto"/>
          <w:sz w:val="32"/>
          <w:szCs w:val="32"/>
          <w:u w:val="none"/>
          <w:lang w:val="en-US" w:eastAsia="zh-CN"/>
        </w:rPr>
        <w:t>97.39</w:t>
      </w:r>
      <w:r>
        <w:rPr>
          <w:rFonts w:hint="eastAsia" w:ascii="仿宋_GB2312" w:hAnsi="仿宋_GB2312" w:eastAsia="仿宋_GB2312" w:cs="仿宋_GB2312"/>
          <w:color w:val="auto"/>
          <w:sz w:val="32"/>
          <w:szCs w:val="32"/>
          <w:u w:val="none"/>
        </w:rPr>
        <w:t>万元，完成预算100%。</w:t>
      </w:r>
    </w:p>
    <w:p w14:paraId="2E76EBC9">
      <w:pPr>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u w:val="none"/>
        </w:rPr>
      </w:pPr>
      <w:r>
        <w:rPr>
          <w:rStyle w:val="26"/>
          <w:rFonts w:hint="eastAsia" w:ascii="仿宋_GB2312" w:hAnsi="仿宋_GB2312" w:eastAsia="仿宋_GB2312" w:cs="仿宋_GB2312"/>
          <w:bCs/>
          <w:color w:val="auto"/>
          <w:sz w:val="32"/>
          <w:szCs w:val="32"/>
          <w:u w:val="none"/>
        </w:rPr>
        <w:t xml:space="preserve">4. 社会保障和就业（类）行政事业单位养老支出（款）机关事业单位基本养老保险缴费支出（项）: </w:t>
      </w:r>
      <w:r>
        <w:rPr>
          <w:rFonts w:hint="eastAsia" w:ascii="仿宋_GB2312" w:hAnsi="仿宋_GB2312" w:eastAsia="仿宋_GB2312" w:cs="仿宋_GB2312"/>
          <w:color w:val="auto"/>
          <w:sz w:val="32"/>
          <w:szCs w:val="32"/>
          <w:u w:val="none"/>
        </w:rPr>
        <w:t>支出决算为</w:t>
      </w:r>
      <w:r>
        <w:rPr>
          <w:rFonts w:hint="eastAsia" w:ascii="仿宋_GB2312" w:hAnsi="仿宋_GB2312" w:eastAsia="仿宋_GB2312" w:cs="仿宋_GB2312"/>
          <w:color w:val="auto"/>
          <w:sz w:val="32"/>
          <w:szCs w:val="32"/>
          <w:u w:val="none"/>
          <w:lang w:val="en-US" w:eastAsia="zh-CN"/>
        </w:rPr>
        <w:t>56.23</w:t>
      </w:r>
      <w:r>
        <w:rPr>
          <w:rFonts w:hint="eastAsia" w:ascii="仿宋_GB2312" w:hAnsi="仿宋_GB2312" w:eastAsia="仿宋_GB2312" w:cs="仿宋_GB2312"/>
          <w:color w:val="auto"/>
          <w:sz w:val="32"/>
          <w:szCs w:val="32"/>
          <w:u w:val="none"/>
        </w:rPr>
        <w:t>万元，完成预算100%。</w:t>
      </w:r>
    </w:p>
    <w:p w14:paraId="47941DC3">
      <w:pPr>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color w:val="auto"/>
          <w:sz w:val="32"/>
          <w:szCs w:val="32"/>
          <w:u w:val="none"/>
        </w:rPr>
      </w:pPr>
      <w:r>
        <w:rPr>
          <w:rStyle w:val="26"/>
          <w:rFonts w:hint="eastAsia" w:ascii="仿宋_GB2312" w:hAnsi="仿宋_GB2312" w:eastAsia="仿宋_GB2312" w:cs="仿宋_GB2312"/>
          <w:bCs/>
          <w:color w:val="auto"/>
          <w:sz w:val="32"/>
          <w:szCs w:val="32"/>
          <w:u w:val="none"/>
        </w:rPr>
        <w:t xml:space="preserve">5. 社会保障和就业（类）行政事业单位养老支出（款）机关事业单位职业年金缴费支出（项）: </w:t>
      </w:r>
      <w:r>
        <w:rPr>
          <w:rFonts w:hint="eastAsia" w:ascii="仿宋_GB2312" w:hAnsi="仿宋_GB2312" w:eastAsia="仿宋_GB2312" w:cs="仿宋_GB2312"/>
          <w:color w:val="auto"/>
          <w:sz w:val="32"/>
          <w:szCs w:val="32"/>
          <w:u w:val="none"/>
        </w:rPr>
        <w:t>支出决算为</w:t>
      </w:r>
      <w:r>
        <w:rPr>
          <w:rFonts w:hint="eastAsia" w:ascii="仿宋_GB2312" w:hAnsi="仿宋_GB2312" w:eastAsia="仿宋_GB2312" w:cs="仿宋_GB2312"/>
          <w:color w:val="auto"/>
          <w:sz w:val="32"/>
          <w:szCs w:val="32"/>
          <w:u w:val="none"/>
          <w:lang w:val="en-US" w:eastAsia="zh-CN"/>
        </w:rPr>
        <w:t>16.72</w:t>
      </w:r>
      <w:r>
        <w:rPr>
          <w:rFonts w:hint="eastAsia" w:ascii="仿宋_GB2312" w:hAnsi="仿宋_GB2312" w:eastAsia="仿宋_GB2312" w:cs="仿宋_GB2312"/>
          <w:color w:val="auto"/>
          <w:sz w:val="32"/>
          <w:szCs w:val="32"/>
          <w:u w:val="none"/>
        </w:rPr>
        <w:t>万元，完成预算100%。</w:t>
      </w:r>
    </w:p>
    <w:p w14:paraId="75754FB2">
      <w:pPr>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u w:val="none"/>
        </w:rPr>
      </w:pPr>
      <w:r>
        <w:rPr>
          <w:rStyle w:val="26"/>
          <w:rFonts w:hint="eastAsia" w:ascii="仿宋_GB2312" w:hAnsi="仿宋_GB2312" w:eastAsia="仿宋_GB2312" w:cs="仿宋_GB2312"/>
          <w:bCs/>
          <w:color w:val="auto"/>
          <w:sz w:val="32"/>
          <w:szCs w:val="32"/>
          <w:u w:val="none"/>
        </w:rPr>
        <w:t xml:space="preserve">6. </w:t>
      </w:r>
      <w:r>
        <w:rPr>
          <w:rFonts w:hint="eastAsia" w:ascii="仿宋_GB2312" w:hAnsi="仿宋_GB2312" w:eastAsia="仿宋_GB2312" w:cs="仿宋_GB2312"/>
          <w:b/>
          <w:bCs/>
          <w:color w:val="auto"/>
          <w:sz w:val="32"/>
          <w:szCs w:val="32"/>
          <w:u w:val="none"/>
        </w:rPr>
        <w:t>卫生健康</w:t>
      </w:r>
      <w:r>
        <w:rPr>
          <w:rStyle w:val="26"/>
          <w:rFonts w:hint="eastAsia" w:ascii="仿宋_GB2312" w:hAnsi="仿宋_GB2312" w:eastAsia="仿宋_GB2312" w:cs="仿宋_GB2312"/>
          <w:bCs/>
          <w:color w:val="auto"/>
          <w:sz w:val="32"/>
          <w:szCs w:val="32"/>
          <w:u w:val="none"/>
        </w:rPr>
        <w:t>（类）行政事业单位医疗（款）行政单位医疗（项）:</w:t>
      </w:r>
      <w:r>
        <w:rPr>
          <w:rFonts w:hint="eastAsia" w:ascii="仿宋_GB2312" w:hAnsi="仿宋_GB2312" w:eastAsia="仿宋_GB2312" w:cs="仿宋_GB2312"/>
          <w:color w:val="auto"/>
          <w:sz w:val="32"/>
          <w:szCs w:val="32"/>
          <w:u w:val="none"/>
        </w:rPr>
        <w:t>支出决算为</w:t>
      </w:r>
      <w:r>
        <w:rPr>
          <w:rFonts w:hint="eastAsia" w:ascii="仿宋_GB2312" w:hAnsi="仿宋_GB2312" w:eastAsia="仿宋_GB2312" w:cs="仿宋_GB2312"/>
          <w:color w:val="auto"/>
          <w:sz w:val="32"/>
          <w:szCs w:val="32"/>
          <w:u w:val="none"/>
          <w:lang w:val="en-US" w:eastAsia="zh-CN"/>
        </w:rPr>
        <w:t>32.95</w:t>
      </w:r>
      <w:r>
        <w:rPr>
          <w:rFonts w:hint="eastAsia" w:ascii="仿宋_GB2312" w:hAnsi="仿宋_GB2312" w:eastAsia="仿宋_GB2312" w:cs="仿宋_GB2312"/>
          <w:color w:val="auto"/>
          <w:sz w:val="32"/>
          <w:szCs w:val="32"/>
          <w:u w:val="none"/>
        </w:rPr>
        <w:t>万元，完成预算100%。</w:t>
      </w:r>
    </w:p>
    <w:p w14:paraId="206D2597">
      <w:pPr>
        <w:pageBreakBefore w:val="0"/>
        <w:widowControl w:val="0"/>
        <w:kinsoku/>
        <w:wordWrap/>
        <w:overflowPunct/>
        <w:topLinePunct w:val="0"/>
        <w:autoSpaceDE/>
        <w:autoSpaceDN/>
        <w:bidi w:val="0"/>
        <w:adjustRightInd/>
        <w:spacing w:line="600" w:lineRule="exact"/>
        <w:ind w:firstLine="643" w:firstLineChars="200"/>
        <w:textAlignment w:val="auto"/>
        <w:rPr>
          <w:rStyle w:val="26"/>
          <w:rFonts w:hint="eastAsia" w:ascii="仿宋_GB2312" w:hAnsi="仿宋_GB2312" w:eastAsia="仿宋_GB2312" w:cs="仿宋_GB2312"/>
          <w:bCs/>
          <w:color w:val="auto"/>
          <w:sz w:val="32"/>
          <w:szCs w:val="32"/>
          <w:u w:val="none"/>
        </w:rPr>
      </w:pPr>
      <w:r>
        <w:rPr>
          <w:rStyle w:val="26"/>
          <w:rFonts w:hint="eastAsia" w:ascii="仿宋_GB2312" w:hAnsi="仿宋_GB2312" w:eastAsia="仿宋_GB2312" w:cs="仿宋_GB2312"/>
          <w:bCs/>
          <w:color w:val="auto"/>
          <w:sz w:val="32"/>
          <w:szCs w:val="32"/>
          <w:u w:val="none"/>
        </w:rPr>
        <w:t xml:space="preserve">7. </w:t>
      </w:r>
      <w:r>
        <w:rPr>
          <w:rFonts w:hint="eastAsia" w:ascii="仿宋_GB2312" w:hAnsi="仿宋_GB2312" w:eastAsia="仿宋_GB2312" w:cs="仿宋_GB2312"/>
          <w:b/>
          <w:bCs/>
          <w:color w:val="auto"/>
          <w:sz w:val="32"/>
          <w:szCs w:val="32"/>
          <w:u w:val="none"/>
        </w:rPr>
        <w:t>卫生健康</w:t>
      </w:r>
      <w:r>
        <w:rPr>
          <w:rStyle w:val="26"/>
          <w:rFonts w:hint="eastAsia" w:ascii="仿宋_GB2312" w:hAnsi="仿宋_GB2312" w:eastAsia="仿宋_GB2312" w:cs="仿宋_GB2312"/>
          <w:bCs/>
          <w:color w:val="auto"/>
          <w:sz w:val="32"/>
          <w:szCs w:val="32"/>
          <w:u w:val="none"/>
        </w:rPr>
        <w:t>（类）行政事业单位医疗（款）公务员医疗补助（项）:</w:t>
      </w:r>
      <w:r>
        <w:rPr>
          <w:rFonts w:hint="eastAsia" w:ascii="仿宋_GB2312" w:hAnsi="仿宋_GB2312" w:eastAsia="仿宋_GB2312" w:cs="仿宋_GB2312"/>
          <w:color w:val="auto"/>
          <w:sz w:val="32"/>
          <w:szCs w:val="32"/>
          <w:u w:val="none"/>
        </w:rPr>
        <w:t>支出决算为3.</w:t>
      </w:r>
      <w:r>
        <w:rPr>
          <w:rFonts w:hint="eastAsia" w:ascii="仿宋_GB2312" w:hAnsi="仿宋_GB2312" w:eastAsia="仿宋_GB2312" w:cs="仿宋_GB2312"/>
          <w:color w:val="auto"/>
          <w:sz w:val="32"/>
          <w:szCs w:val="32"/>
          <w:u w:val="none"/>
          <w:lang w:val="en-US" w:eastAsia="zh-CN"/>
        </w:rPr>
        <w:t>27</w:t>
      </w:r>
      <w:r>
        <w:rPr>
          <w:rFonts w:hint="eastAsia" w:ascii="仿宋_GB2312" w:hAnsi="仿宋_GB2312" w:eastAsia="仿宋_GB2312" w:cs="仿宋_GB2312"/>
          <w:color w:val="auto"/>
          <w:sz w:val="32"/>
          <w:szCs w:val="32"/>
          <w:u w:val="none"/>
        </w:rPr>
        <w:t>万元，完成预算100%</w:t>
      </w:r>
      <w:r>
        <w:rPr>
          <w:rStyle w:val="26"/>
          <w:rFonts w:hint="eastAsia" w:ascii="仿宋_GB2312" w:hAnsi="仿宋_GB2312" w:eastAsia="仿宋_GB2312" w:cs="仿宋_GB2312"/>
          <w:bCs/>
          <w:color w:val="auto"/>
          <w:sz w:val="32"/>
          <w:szCs w:val="32"/>
          <w:u w:val="none"/>
        </w:rPr>
        <w:t>。</w:t>
      </w:r>
    </w:p>
    <w:p w14:paraId="534A9F29">
      <w:pPr>
        <w:pageBreakBefore w:val="0"/>
        <w:widowControl w:val="0"/>
        <w:kinsoku/>
        <w:wordWrap/>
        <w:overflowPunct/>
        <w:topLinePunct w:val="0"/>
        <w:autoSpaceDE/>
        <w:autoSpaceDN/>
        <w:bidi w:val="0"/>
        <w:adjustRightInd/>
        <w:spacing w:line="600" w:lineRule="exact"/>
        <w:ind w:firstLine="643" w:firstLineChars="200"/>
        <w:textAlignment w:val="auto"/>
        <w:rPr>
          <w:rStyle w:val="26"/>
          <w:rFonts w:hint="eastAsia" w:ascii="仿宋_GB2312" w:hAnsi="仿宋_GB2312" w:eastAsia="仿宋_GB2312" w:cs="仿宋_GB2312"/>
          <w:bCs/>
          <w:color w:val="auto"/>
          <w:sz w:val="32"/>
          <w:szCs w:val="32"/>
          <w:u w:val="none"/>
        </w:rPr>
      </w:pPr>
      <w:r>
        <w:rPr>
          <w:rStyle w:val="26"/>
          <w:rFonts w:hint="eastAsia" w:ascii="仿宋_GB2312" w:hAnsi="仿宋_GB2312" w:eastAsia="仿宋_GB2312" w:cs="仿宋_GB2312"/>
          <w:bCs/>
          <w:color w:val="auto"/>
          <w:sz w:val="32"/>
          <w:szCs w:val="32"/>
          <w:u w:val="none"/>
        </w:rPr>
        <w:t xml:space="preserve">8. </w:t>
      </w:r>
      <w:r>
        <w:rPr>
          <w:rFonts w:hint="eastAsia" w:ascii="仿宋_GB2312" w:hAnsi="仿宋_GB2312" w:eastAsia="仿宋_GB2312" w:cs="仿宋_GB2312"/>
          <w:b/>
          <w:bCs/>
          <w:color w:val="auto"/>
          <w:sz w:val="32"/>
          <w:szCs w:val="32"/>
          <w:u w:val="none"/>
        </w:rPr>
        <w:t>卫生健康</w:t>
      </w:r>
      <w:r>
        <w:rPr>
          <w:rStyle w:val="26"/>
          <w:rFonts w:hint="eastAsia" w:ascii="仿宋_GB2312" w:hAnsi="仿宋_GB2312" w:eastAsia="仿宋_GB2312" w:cs="仿宋_GB2312"/>
          <w:bCs/>
          <w:color w:val="auto"/>
          <w:sz w:val="32"/>
          <w:szCs w:val="32"/>
          <w:u w:val="none"/>
        </w:rPr>
        <w:t>（类）行政事业单位医疗（款）其他行政单位事业医疗支出（项）:</w:t>
      </w:r>
      <w:r>
        <w:rPr>
          <w:rFonts w:hint="eastAsia" w:ascii="仿宋_GB2312" w:hAnsi="仿宋_GB2312" w:eastAsia="仿宋_GB2312" w:cs="仿宋_GB2312"/>
          <w:color w:val="auto"/>
          <w:sz w:val="32"/>
          <w:szCs w:val="32"/>
          <w:u w:val="none"/>
        </w:rPr>
        <w:t>支出决算为</w:t>
      </w:r>
      <w:r>
        <w:rPr>
          <w:rFonts w:hint="eastAsia" w:ascii="仿宋_GB2312" w:hAnsi="仿宋_GB2312" w:eastAsia="仿宋_GB2312" w:cs="仿宋_GB2312"/>
          <w:color w:val="auto"/>
          <w:sz w:val="32"/>
          <w:szCs w:val="32"/>
          <w:u w:val="none"/>
          <w:lang w:val="en-US" w:eastAsia="zh-CN"/>
        </w:rPr>
        <w:t>4.43</w:t>
      </w:r>
      <w:r>
        <w:rPr>
          <w:rFonts w:hint="eastAsia" w:ascii="仿宋_GB2312" w:hAnsi="仿宋_GB2312" w:eastAsia="仿宋_GB2312" w:cs="仿宋_GB2312"/>
          <w:color w:val="auto"/>
          <w:sz w:val="32"/>
          <w:szCs w:val="32"/>
          <w:u w:val="none"/>
        </w:rPr>
        <w:t>万元，完成预算100%</w:t>
      </w:r>
      <w:r>
        <w:rPr>
          <w:rStyle w:val="26"/>
          <w:rFonts w:hint="eastAsia" w:ascii="仿宋_GB2312" w:hAnsi="仿宋_GB2312" w:eastAsia="仿宋_GB2312" w:cs="仿宋_GB2312"/>
          <w:bCs/>
          <w:color w:val="auto"/>
          <w:sz w:val="32"/>
          <w:szCs w:val="32"/>
          <w:u w:val="none"/>
        </w:rPr>
        <w:t>。</w:t>
      </w:r>
    </w:p>
    <w:p w14:paraId="62E75A52">
      <w:pPr>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color w:val="auto"/>
          <w:sz w:val="32"/>
          <w:szCs w:val="32"/>
          <w:u w:val="none"/>
        </w:rPr>
      </w:pPr>
      <w:r>
        <w:rPr>
          <w:rStyle w:val="26"/>
          <w:rFonts w:hint="eastAsia" w:ascii="仿宋_GB2312" w:hAnsi="仿宋_GB2312" w:eastAsia="仿宋_GB2312" w:cs="仿宋_GB2312"/>
          <w:bCs/>
          <w:color w:val="auto"/>
          <w:sz w:val="32"/>
          <w:szCs w:val="32"/>
          <w:u w:val="none"/>
        </w:rPr>
        <w:t>9. 住房保障支出（类）住房改革支出（款）住房公积金（项）：</w:t>
      </w:r>
      <w:r>
        <w:rPr>
          <w:rFonts w:hint="eastAsia" w:ascii="仿宋_GB2312" w:hAnsi="仿宋_GB2312" w:eastAsia="仿宋_GB2312" w:cs="仿宋_GB2312"/>
          <w:color w:val="auto"/>
          <w:sz w:val="32"/>
          <w:szCs w:val="32"/>
          <w:u w:val="none"/>
        </w:rPr>
        <w:t>支出决算为</w:t>
      </w:r>
      <w:r>
        <w:rPr>
          <w:rFonts w:hint="eastAsia" w:ascii="仿宋_GB2312" w:hAnsi="仿宋_GB2312" w:eastAsia="仿宋_GB2312" w:cs="仿宋_GB2312"/>
          <w:color w:val="auto"/>
          <w:sz w:val="32"/>
          <w:szCs w:val="32"/>
          <w:u w:val="none"/>
          <w:lang w:val="en-US" w:eastAsia="zh-CN"/>
        </w:rPr>
        <w:t>46.56</w:t>
      </w:r>
      <w:r>
        <w:rPr>
          <w:rFonts w:hint="eastAsia" w:ascii="仿宋_GB2312" w:hAnsi="仿宋_GB2312" w:eastAsia="仿宋_GB2312" w:cs="仿宋_GB2312"/>
          <w:color w:val="auto"/>
          <w:sz w:val="32"/>
          <w:szCs w:val="32"/>
          <w:u w:val="none"/>
        </w:rPr>
        <w:t>万元，完成预算100%。</w:t>
      </w:r>
    </w:p>
    <w:p w14:paraId="675D8E12">
      <w:pPr>
        <w:pageBreakBefore w:val="0"/>
        <w:widowControl w:val="0"/>
        <w:tabs>
          <w:tab w:val="right" w:pos="8306"/>
        </w:tabs>
        <w:kinsoku/>
        <w:wordWrap/>
        <w:overflowPunct/>
        <w:topLinePunct w:val="0"/>
        <w:autoSpaceDE/>
        <w:autoSpaceDN/>
        <w:bidi w:val="0"/>
        <w:adjustRightInd/>
        <w:spacing w:line="600" w:lineRule="exact"/>
        <w:ind w:firstLine="640"/>
        <w:textAlignment w:val="auto"/>
        <w:outlineLvl w:val="1"/>
        <w:rPr>
          <w:rStyle w:val="39"/>
          <w:rFonts w:hint="default" w:ascii="Times New Roman" w:hAnsi="Times New Roman" w:cs="Times New Roman"/>
        </w:rPr>
      </w:pPr>
      <w:bookmarkStart w:id="51" w:name="_Toc15377214"/>
      <w:bookmarkStart w:id="52" w:name="_Toc15396608"/>
      <w:bookmarkStart w:id="53" w:name="_Toc277014438"/>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39"/>
          <w:rFonts w:hint="default" w:ascii="Times New Roman" w:hAnsi="Times New Roman" w:eastAsia="黑体" w:cs="Times New Roman"/>
          <w:b w:val="0"/>
        </w:rPr>
        <w:t>般公共预算财政拨款基本支出决算情况说明</w:t>
      </w:r>
      <w:bookmarkEnd w:id="51"/>
      <w:bookmarkEnd w:id="52"/>
      <w:bookmarkEnd w:id="53"/>
      <w:r>
        <w:rPr>
          <w:rStyle w:val="39"/>
          <w:rFonts w:hint="default" w:ascii="Times New Roman" w:hAnsi="Times New Roman" w:eastAsia="黑体" w:cs="Times New Roman"/>
          <w:b w:val="0"/>
        </w:rPr>
        <w:tab/>
      </w:r>
    </w:p>
    <w:p w14:paraId="5C1D6DCD">
      <w:pPr>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2024年度一般公共预算财政拨款基本支出646.44万元，其中：</w:t>
      </w:r>
    </w:p>
    <w:p w14:paraId="1DA90ED3">
      <w:pPr>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548万元，主要包括：基本工资、津贴补贴、奖金、绩效工资、机关事业单位基本养老保险缴费、职业年金缴费、其他社会保障缴费、其他工资福利支出、退休费、生活补助、医疗费补助、奖励金、住房公积金、其他对个人和家庭的补助支出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公用经费98.43万元，主要包括：办公费、印刷费、水费、电费、邮电费、物业管理费、差旅费、维修（护）费、培训费、公务接待费、劳务费、委托业务费、工会经费、福利费、公务用车运行维护费、其他交通费、税金及附加费用、其他商品和服务支出、专用设备购置、信息网络及软件购置更新、其他资本性支出等。</w:t>
      </w:r>
    </w:p>
    <w:p w14:paraId="640F0E60">
      <w:pPr>
        <w:pageBreakBefore w:val="0"/>
        <w:widowControl w:val="0"/>
        <w:kinsoku/>
        <w:wordWrap/>
        <w:overflowPunct/>
        <w:topLinePunct w:val="0"/>
        <w:autoSpaceDE/>
        <w:autoSpaceDN/>
        <w:bidi w:val="0"/>
        <w:adjustRightInd/>
        <w:spacing w:line="600" w:lineRule="exact"/>
        <w:ind w:firstLine="640"/>
        <w:textAlignment w:val="auto"/>
        <w:outlineLvl w:val="1"/>
        <w:rPr>
          <w:rStyle w:val="39"/>
          <w:rFonts w:hint="default" w:ascii="Times New Roman" w:hAnsi="Times New Roman" w:eastAsia="黑体" w:cs="Times New Roman"/>
          <w:b w:val="0"/>
        </w:rPr>
      </w:pPr>
      <w:bookmarkStart w:id="54" w:name="_Toc15377215"/>
      <w:bookmarkStart w:id="55" w:name="_Toc15396609"/>
      <w:bookmarkStart w:id="56" w:name="_Toc897030562"/>
      <w:r>
        <w:rPr>
          <w:rFonts w:hint="default" w:ascii="Times New Roman" w:hAnsi="Times New Roman" w:eastAsia="黑体" w:cs="Times New Roman"/>
          <w:sz w:val="32"/>
          <w:szCs w:val="32"/>
        </w:rPr>
        <w:t>七、</w:t>
      </w:r>
      <w:r>
        <w:rPr>
          <w:rStyle w:val="39"/>
          <w:rFonts w:hint="default" w:ascii="Times New Roman" w:hAnsi="Times New Roman" w:eastAsia="黑体" w:cs="Times New Roman"/>
          <w:b w:val="0"/>
        </w:rPr>
        <w:t>财政拨款</w:t>
      </w:r>
      <w:r>
        <w:rPr>
          <w:rStyle w:val="39"/>
          <w:rFonts w:hint="default" w:ascii="Times New Roman" w:hAnsi="Times New Roman" w:eastAsia="黑体" w:cs="Times New Roman"/>
        </w:rPr>
        <w:t>“</w:t>
      </w:r>
      <w:r>
        <w:rPr>
          <w:rStyle w:val="39"/>
          <w:rFonts w:hint="default" w:ascii="Times New Roman" w:hAnsi="Times New Roman" w:eastAsia="黑体" w:cs="Times New Roman"/>
          <w:b w:val="0"/>
        </w:rPr>
        <w:t>三公”经费支出决算情况说明</w:t>
      </w:r>
      <w:bookmarkEnd w:id="54"/>
      <w:bookmarkEnd w:id="55"/>
      <w:bookmarkEnd w:id="56"/>
    </w:p>
    <w:p w14:paraId="33F0FE9A">
      <w:pPr>
        <w:pageBreakBefore w:val="0"/>
        <w:widowControl w:val="0"/>
        <w:kinsoku/>
        <w:wordWrap/>
        <w:overflowPunct/>
        <w:topLinePunct w:val="0"/>
        <w:autoSpaceDE/>
        <w:autoSpaceDN/>
        <w:bidi w:val="0"/>
        <w:adjustRightInd/>
        <w:spacing w:line="600" w:lineRule="exact"/>
        <w:ind w:firstLine="643" w:firstLineChars="200"/>
        <w:textAlignment w:val="auto"/>
        <w:outlineLvl w:val="2"/>
        <w:rPr>
          <w:rFonts w:hint="default" w:ascii="Times New Roman" w:hAnsi="Times New Roman" w:eastAsia="楷体_GB2312" w:cs="Times New Roman"/>
          <w:b/>
          <w:sz w:val="32"/>
          <w:szCs w:val="32"/>
        </w:rPr>
      </w:pPr>
      <w:bookmarkStart w:id="57" w:name="_Toc15377216"/>
      <w:r>
        <w:rPr>
          <w:rFonts w:hint="default" w:ascii="Times New Roman" w:hAnsi="Times New Roman" w:eastAsia="楷体_GB2312" w:cs="Times New Roman"/>
          <w:b/>
          <w:sz w:val="32"/>
          <w:szCs w:val="32"/>
        </w:rPr>
        <w:t>（一）“三公”经费财政拨款支出决算总体情况说明</w:t>
      </w:r>
      <w:bookmarkEnd w:id="57"/>
    </w:p>
    <w:p w14:paraId="30F4BBFB">
      <w:pPr>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2024年度“三公”经费财政拨款支出决算为10.6万元，完成预算100%，较上年度增减少</w:t>
      </w:r>
      <w:r>
        <w:rPr>
          <w:rFonts w:hint="default" w:ascii="Times New Roman" w:hAnsi="Times New Roman" w:eastAsia="仿宋_GB2312" w:cs="Times New Roman"/>
          <w:sz w:val="32"/>
          <w:szCs w:val="32"/>
          <w:lang w:val="en-US" w:eastAsia="zh-CN"/>
        </w:rPr>
        <w:t>3.05</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22.34</w:t>
      </w:r>
      <w:r>
        <w:rPr>
          <w:rFonts w:hint="default" w:ascii="Times New Roman" w:hAnsi="Times New Roman" w:eastAsia="仿宋_GB2312" w:cs="Times New Roman"/>
          <w:sz w:val="32"/>
          <w:szCs w:val="32"/>
        </w:rPr>
        <w:t>%。决算数小于预算数的主要原因是强化经费管理，优化公务活动安排，减少冗余支出，实际耗费少于年初预算额度</w:t>
      </w:r>
      <w:r>
        <w:rPr>
          <w:rFonts w:hint="default" w:ascii="Times New Roman" w:hAnsi="Times New Roman" w:eastAsia="仿宋_GB2312" w:cs="Times New Roman"/>
          <w:sz w:val="32"/>
          <w:szCs w:val="32"/>
          <w:lang w:eastAsia="zh-CN"/>
        </w:rPr>
        <w:t>。</w:t>
      </w:r>
    </w:p>
    <w:p w14:paraId="5271325D">
      <w:pPr>
        <w:pageBreakBefore w:val="0"/>
        <w:widowControl w:val="0"/>
        <w:kinsoku/>
        <w:wordWrap/>
        <w:overflowPunct/>
        <w:topLinePunct w:val="0"/>
        <w:autoSpaceDE/>
        <w:autoSpaceDN/>
        <w:bidi w:val="0"/>
        <w:adjustRightInd/>
        <w:spacing w:line="600" w:lineRule="exact"/>
        <w:ind w:firstLine="643" w:firstLineChars="200"/>
        <w:textAlignment w:val="auto"/>
        <w:outlineLvl w:val="2"/>
        <w:rPr>
          <w:rFonts w:hint="default" w:ascii="Times New Roman" w:hAnsi="Times New Roman" w:eastAsia="楷体_GB2312" w:cs="Times New Roman"/>
          <w:b/>
          <w:sz w:val="32"/>
          <w:szCs w:val="32"/>
        </w:rPr>
      </w:pPr>
      <w:bookmarkStart w:id="58" w:name="_Toc15377217"/>
      <w:r>
        <w:rPr>
          <w:rFonts w:hint="default" w:ascii="Times New Roman" w:hAnsi="Times New Roman" w:eastAsia="楷体_GB2312" w:cs="Times New Roman"/>
          <w:b/>
          <w:sz w:val="32"/>
          <w:szCs w:val="32"/>
        </w:rPr>
        <w:t>（二）“三公”经费财政拨款支出决算具体情况说明</w:t>
      </w:r>
      <w:bookmarkEnd w:id="58"/>
    </w:p>
    <w:p w14:paraId="1156A60D">
      <w:pPr>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2024年度“三公”经费财政拨款支出决算中，因公出国（境）费支出决算0万元，占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%；公务用车购置及运行维护费支出决算9.64万元，占</w:t>
      </w:r>
      <w:r>
        <w:rPr>
          <w:rFonts w:hint="default" w:ascii="Times New Roman" w:hAnsi="Times New Roman" w:eastAsia="仿宋_GB2312" w:cs="Times New Roman"/>
          <w:sz w:val="32"/>
          <w:szCs w:val="32"/>
          <w:lang w:val="en-US" w:eastAsia="zh-CN"/>
        </w:rPr>
        <w:t>9.09</w:t>
      </w:r>
      <w:r>
        <w:rPr>
          <w:rFonts w:hint="default" w:ascii="Times New Roman" w:hAnsi="Times New Roman" w:eastAsia="仿宋_GB2312" w:cs="Times New Roman"/>
          <w:sz w:val="32"/>
          <w:szCs w:val="32"/>
        </w:rPr>
        <w:t>%；公务接待费支出决算0.96万元，占</w:t>
      </w:r>
      <w:r>
        <w:rPr>
          <w:rFonts w:hint="default" w:ascii="Times New Roman" w:hAnsi="Times New Roman" w:eastAsia="仿宋_GB2312" w:cs="Times New Roman"/>
          <w:sz w:val="32"/>
          <w:szCs w:val="32"/>
          <w:lang w:val="en-US" w:eastAsia="zh-CN"/>
        </w:rPr>
        <w:t>0.91</w:t>
      </w:r>
      <w:r>
        <w:rPr>
          <w:rFonts w:hint="default" w:ascii="Times New Roman" w:hAnsi="Times New Roman" w:eastAsia="仿宋_GB2312" w:cs="Times New Roman"/>
          <w:sz w:val="32"/>
          <w:szCs w:val="32"/>
        </w:rPr>
        <w:t>%。具体情况如下：</w:t>
      </w:r>
    </w:p>
    <w:p w14:paraId="7AED7822">
      <w:pPr>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cs="Times New Roman"/>
          <w:sz w:val="33"/>
          <w:szCs w:val="33"/>
        </w:rPr>
        <w:pict>
          <v:shape id="Object 13" o:spid="_x0000_s2056" o:spt="75" type="#_x0000_t75" style="position:absolute;left:0pt;margin-left:48.15pt;margin-top:407.05pt;height:225.4pt;width:326.2pt;mso-position-vertical-relative:page;mso-wrap-distance-bottom:0pt;mso-wrap-distance-top:0pt;z-index:251666432;mso-width-relative:page;mso-height-relative:page;" o:ole="t" filled="f" o:preferrelative="t" stroked="f" coordsize="21600,21600">
            <v:path/>
            <v:fill on="f" focussize="0,0"/>
            <v:stroke on="f"/>
            <v:imagedata r:id="rId22" o:title=""/>
            <o:lock v:ext="edit" aspectratio="t"/>
            <w10:wrap type="topAndBottom"/>
          </v:shape>
          <o:OLEObject Type="Embed" ProgID="Excel.Sheet.8" ShapeID="Object 13" DrawAspect="Content" ObjectID="_1468075731" r:id="rId21">
            <o:LockedField>false</o:LockedField>
          </o:OLEObject>
        </w:pict>
      </w:r>
      <w:r>
        <w:rPr>
          <w:rFonts w:hint="default" w:ascii="Times New Roman" w:hAnsi="Times New Roman" w:eastAsia="仿宋_GB2312" w:cs="Times New Roman"/>
          <w:sz w:val="32"/>
          <w:szCs w:val="32"/>
        </w:rPr>
        <w:t>（图7：“三公”经费财政拨款支出结构）（饼状图）</w:t>
      </w:r>
    </w:p>
    <w:p w14:paraId="1018240E">
      <w:pPr>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因公出国（境）经费支出</w:t>
      </w:r>
      <w:r>
        <w:rPr>
          <w:rFonts w:hint="default" w:ascii="Times New Roman" w:hAnsi="Times New Roman" w:eastAsia="仿宋_GB2312" w:cs="Times New Roman"/>
          <w:b/>
          <w:bCs/>
          <w:sz w:val="32"/>
          <w:szCs w:val="32"/>
          <w:lang w:val="en-US" w:eastAsia="zh-CN"/>
        </w:rPr>
        <w:t>0</w:t>
      </w:r>
      <w:r>
        <w:rPr>
          <w:rFonts w:hint="default" w:ascii="Times New Roman" w:hAnsi="Times New Roman" w:eastAsia="仿宋_GB2312" w:cs="Times New Roman"/>
          <w:b/>
          <w:bCs/>
          <w:sz w:val="32"/>
          <w:szCs w:val="32"/>
        </w:rPr>
        <w:t>万元</w:t>
      </w:r>
      <w:r>
        <w:rPr>
          <w:rFonts w:hint="default" w:ascii="Times New Roman" w:hAnsi="Times New Roman" w:eastAsia="仿宋" w:cs="Times New Roman"/>
          <w:b/>
          <w:bCs/>
          <w:sz w:val="32"/>
          <w:szCs w:val="32"/>
          <w:lang w:val="en-US" w:eastAsia="zh-CN"/>
        </w:rPr>
        <w:t>,</w:t>
      </w:r>
      <w:r>
        <w:rPr>
          <w:rFonts w:hint="default" w:ascii="Times New Roman" w:hAnsi="Times New Roman" w:eastAsia="仿宋_GB2312" w:cs="Times New Roman"/>
          <w:b/>
          <w:bCs/>
          <w:sz w:val="32"/>
          <w:szCs w:val="32"/>
        </w:rPr>
        <w:t>无相关费用支出预算。</w:t>
      </w:r>
    </w:p>
    <w:p w14:paraId="2648D2F2">
      <w:pPr>
        <w:pageBreakBefore w:val="0"/>
        <w:widowControl w:val="0"/>
        <w:numPr>
          <w:ilvl w:val="0"/>
          <w:numId w:val="0"/>
        </w:numPr>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2.公务用车购置及运行维护费支出9.64万元，完成预算</w:t>
      </w:r>
      <w:r>
        <w:rPr>
          <w:rFonts w:hint="default" w:ascii="Times New Roman" w:hAnsi="Times New Roman" w:eastAsia="仿宋_GB2312" w:cs="Times New Roman"/>
          <w:b/>
          <w:bCs/>
          <w:sz w:val="32"/>
          <w:szCs w:val="32"/>
          <w:lang w:val="en-US" w:eastAsia="zh-CN"/>
        </w:rPr>
        <w:t>100</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公务用车购置及运行维护费支出决算比2023年度减少</w:t>
      </w:r>
      <w:r>
        <w:rPr>
          <w:rFonts w:hint="default" w:ascii="Times New Roman" w:hAnsi="Times New Roman" w:eastAsia="仿宋_GB2312" w:cs="Times New Roman"/>
          <w:sz w:val="32"/>
          <w:szCs w:val="32"/>
          <w:lang w:val="en-US" w:eastAsia="zh-CN"/>
        </w:rPr>
        <w:t>1.44</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12.99</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val="en-US" w:eastAsia="zh-CN"/>
        </w:rPr>
        <w:t>2023年</w:t>
      </w:r>
      <w:r>
        <w:rPr>
          <w:rFonts w:hint="default" w:ascii="Times New Roman" w:hAnsi="Times New Roman" w:eastAsia="仿宋_GB2312" w:cs="Times New Roman"/>
          <w:sz w:val="32"/>
          <w:szCs w:val="32"/>
          <w:highlight w:val="none"/>
          <w:lang w:val="en-US" w:eastAsia="zh-CN"/>
        </w:rPr>
        <w:t>年中报废</w:t>
      </w:r>
      <w:r>
        <w:rPr>
          <w:rFonts w:hint="default" w:ascii="Times New Roman" w:hAnsi="Times New Roman" w:eastAsia="仿宋_GB2312" w:cs="Times New Roman"/>
          <w:sz w:val="32"/>
          <w:szCs w:val="32"/>
          <w:lang w:val="en-US" w:eastAsia="zh-CN"/>
        </w:rPr>
        <w:t>一辆公务用车。</w:t>
      </w:r>
    </w:p>
    <w:p w14:paraId="7E95E2EE">
      <w:pPr>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其中：公务用车购置支出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万元。全年按规定更新购置公务用车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截至2024年12月31日，单位共有公务用车</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辆、越野车</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p>
    <w:p w14:paraId="574AD549">
      <w:pPr>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公务用车运行维护费支出9.64万元。主要用于调查办案所需的公务用车燃料费、维修费、过路过桥费、保险费等支出。</w:t>
      </w:r>
    </w:p>
    <w:p w14:paraId="24F99031">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3.公务接待费支出0.96万元，完成预算</w:t>
      </w:r>
      <w:r>
        <w:rPr>
          <w:rFonts w:hint="default" w:ascii="Times New Roman" w:hAnsi="Times New Roman" w:eastAsia="仿宋_GB2312" w:cs="Times New Roman"/>
          <w:b/>
          <w:bCs/>
          <w:sz w:val="32"/>
          <w:szCs w:val="32"/>
          <w:lang w:val="en-US" w:eastAsia="zh-CN"/>
        </w:rPr>
        <w:t>37.35</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公务接待费支出决算比2023年度减少</w:t>
      </w:r>
      <w:r>
        <w:rPr>
          <w:rFonts w:hint="default" w:ascii="Times New Roman" w:hAnsi="Times New Roman" w:eastAsia="仿宋_GB2312" w:cs="Times New Roman"/>
          <w:sz w:val="32"/>
          <w:szCs w:val="32"/>
          <w:lang w:val="en-US" w:eastAsia="zh-CN"/>
        </w:rPr>
        <w:t>0.41</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29.93</w:t>
      </w:r>
      <w:r>
        <w:rPr>
          <w:rFonts w:hint="default" w:ascii="Times New Roman" w:hAnsi="Times New Roman" w:eastAsia="仿宋_GB2312" w:cs="Times New Roman"/>
          <w:sz w:val="32"/>
          <w:szCs w:val="32"/>
        </w:rPr>
        <w:t>%。主要原因是严控接待标准，减少非必要公务接待。其中：国内公务接待支出0.96万元，主要用于</w:t>
      </w:r>
      <w:r>
        <w:rPr>
          <w:rFonts w:hint="default" w:ascii="Times New Roman" w:hAnsi="Times New Roman" w:eastAsia="仿宋" w:cs="Times New Roman"/>
          <w:sz w:val="32"/>
          <w:szCs w:val="32"/>
        </w:rPr>
        <w:t>等</w:t>
      </w:r>
      <w:r>
        <w:rPr>
          <w:rFonts w:hint="default" w:ascii="Times New Roman" w:hAnsi="Times New Roman" w:eastAsia="仿宋_GB2312" w:cs="Times New Roman"/>
          <w:sz w:val="32"/>
          <w:szCs w:val="32"/>
        </w:rPr>
        <w:t>。国内公务接待7批次，45人次（不包括陪同人员），共计支出</w:t>
      </w:r>
      <w:r>
        <w:rPr>
          <w:rFonts w:hint="default" w:ascii="Times New Roman" w:hAnsi="Times New Roman" w:eastAsia="仿宋_GB2312" w:cs="Times New Roman"/>
          <w:sz w:val="32"/>
          <w:szCs w:val="32"/>
          <w:lang w:val="en-US" w:eastAsia="zh-CN"/>
        </w:rPr>
        <w:t>0.96</w:t>
      </w:r>
      <w:r>
        <w:rPr>
          <w:rFonts w:hint="default" w:ascii="Times New Roman" w:hAnsi="Times New Roman" w:eastAsia="仿宋_GB2312" w:cs="Times New Roman"/>
          <w:sz w:val="32"/>
          <w:szCs w:val="32"/>
        </w:rPr>
        <w:t>万元，具体内容包括：</w:t>
      </w:r>
      <w:r>
        <w:rPr>
          <w:rFonts w:hint="default" w:ascii="Times New Roman" w:hAnsi="Times New Roman" w:eastAsia="仿宋_GB2312" w:cs="Times New Roman"/>
          <w:sz w:val="32"/>
          <w:szCs w:val="32"/>
          <w:lang w:eastAsia="zh-CN"/>
        </w:rPr>
        <w:t>攀枝花市人民检察院对我院</w:t>
      </w:r>
      <w:r>
        <w:rPr>
          <w:rFonts w:hint="default" w:ascii="Times New Roman" w:hAnsi="Times New Roman" w:eastAsia="仿宋" w:cs="Times New Roman"/>
          <w:sz w:val="32"/>
          <w:szCs w:val="32"/>
        </w:rPr>
        <w:t>进行工作调研和办案指导</w:t>
      </w:r>
      <w:r>
        <w:rPr>
          <w:rFonts w:hint="default" w:ascii="Times New Roman" w:hAnsi="Times New Roman" w:eastAsia="仿宋_GB2312" w:cs="Times New Roman"/>
          <w:sz w:val="32"/>
          <w:szCs w:val="32"/>
          <w:lang w:eastAsia="zh-CN"/>
        </w:rPr>
        <w:t>如接待市检察院调研指导并讲授公文写作技巧课程</w:t>
      </w:r>
      <w:r>
        <w:rPr>
          <w:rFonts w:hint="default" w:ascii="Times New Roman" w:hAnsi="Times New Roman" w:eastAsia="仿宋_GB2312" w:cs="Times New Roman"/>
          <w:sz w:val="32"/>
          <w:szCs w:val="32"/>
          <w:lang w:val="en-US" w:eastAsia="zh-CN"/>
        </w:rPr>
        <w:t>4人，989元</w:t>
      </w:r>
      <w:r>
        <w:rPr>
          <w:rFonts w:hint="default" w:ascii="Times New Roman" w:hAnsi="Times New Roman" w:eastAsia="仿宋_GB2312" w:cs="Times New Roman"/>
          <w:sz w:val="32"/>
          <w:szCs w:val="32"/>
          <w:lang w:eastAsia="zh-CN"/>
        </w:rPr>
        <w:t>。</w:t>
      </w:r>
    </w:p>
    <w:p w14:paraId="6DC7829F">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外事接待支出0万元</w:t>
      </w:r>
      <w:bookmarkStart w:id="59" w:name="_Toc15396610"/>
      <w:bookmarkStart w:id="60" w:name="_Toc15377218"/>
      <w:r>
        <w:rPr>
          <w:rFonts w:hint="default" w:ascii="Times New Roman" w:hAnsi="Times New Roman" w:eastAsia="仿宋_GB2312" w:cs="Times New Roman"/>
          <w:sz w:val="32"/>
          <w:szCs w:val="32"/>
          <w:lang w:eastAsia="zh-CN"/>
        </w:rPr>
        <w:t>。</w:t>
      </w:r>
    </w:p>
    <w:p w14:paraId="396B0859">
      <w:pPr>
        <w:pStyle w:val="19"/>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cs="Times New Roman"/>
          <w:lang w:eastAsia="zh-CN"/>
        </w:rPr>
      </w:pPr>
    </w:p>
    <w:p w14:paraId="5F4F17FE">
      <w:pPr>
        <w:pageBreakBefore w:val="0"/>
        <w:widowControl w:val="0"/>
        <w:kinsoku/>
        <w:wordWrap/>
        <w:overflowPunct/>
        <w:topLinePunct w:val="0"/>
        <w:autoSpaceDE/>
        <w:autoSpaceDN/>
        <w:bidi w:val="0"/>
        <w:adjustRightInd/>
        <w:spacing w:line="600" w:lineRule="exact"/>
        <w:ind w:firstLine="640"/>
        <w:textAlignment w:val="auto"/>
        <w:outlineLvl w:val="1"/>
        <w:rPr>
          <w:rStyle w:val="39"/>
          <w:rFonts w:hint="default" w:ascii="Times New Roman" w:hAnsi="Times New Roman" w:eastAsia="黑体" w:cs="Times New Roman"/>
        </w:rPr>
      </w:pPr>
      <w:bookmarkStart w:id="61" w:name="_Toc721749573"/>
      <w:r>
        <w:rPr>
          <w:rFonts w:hint="default" w:ascii="Times New Roman" w:hAnsi="Times New Roman" w:eastAsia="黑体" w:cs="Times New Roman"/>
          <w:sz w:val="32"/>
          <w:szCs w:val="32"/>
        </w:rPr>
        <w:t>八、</w:t>
      </w:r>
      <w:r>
        <w:rPr>
          <w:rStyle w:val="39"/>
          <w:rFonts w:hint="default" w:ascii="Times New Roman" w:hAnsi="Times New Roman" w:eastAsia="黑体" w:cs="Times New Roman"/>
          <w:b w:val="0"/>
        </w:rPr>
        <w:t>政府性基金预算支出决算情况说明</w:t>
      </w:r>
      <w:bookmarkEnd w:id="59"/>
      <w:bookmarkEnd w:id="60"/>
      <w:bookmarkEnd w:id="61"/>
    </w:p>
    <w:p w14:paraId="326D07E8">
      <w:pPr>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2024年度政府性基金预算财政拨款支出0万元，占本年支出合计的0%。</w:t>
      </w:r>
    </w:p>
    <w:p w14:paraId="18B31AAF">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Times New Roman" w:hAnsi="Times New Roman" w:eastAsia="仿宋_GB2312" w:cs="Times New Roman"/>
          <w:sz w:val="32"/>
          <w:szCs w:val="32"/>
        </w:rPr>
      </w:pPr>
    </w:p>
    <w:p w14:paraId="6779AE48">
      <w:pPr>
        <w:pageBreakBefore w:val="0"/>
        <w:widowControl w:val="0"/>
        <w:kinsoku/>
        <w:wordWrap/>
        <w:overflowPunct/>
        <w:topLinePunct w:val="0"/>
        <w:autoSpaceDE/>
        <w:autoSpaceDN/>
        <w:bidi w:val="0"/>
        <w:adjustRightInd/>
        <w:spacing w:line="600" w:lineRule="exact"/>
        <w:ind w:left="630"/>
        <w:textAlignment w:val="auto"/>
        <w:outlineLvl w:val="1"/>
        <w:rPr>
          <w:rStyle w:val="39"/>
          <w:rFonts w:hint="default" w:ascii="Times New Roman" w:hAnsi="Times New Roman" w:eastAsia="黑体" w:cs="Times New Roman"/>
          <w:b w:val="0"/>
        </w:rPr>
      </w:pPr>
      <w:bookmarkStart w:id="62" w:name="_Toc15377219"/>
      <w:bookmarkStart w:id="63" w:name="_Toc15396611"/>
      <w:bookmarkStart w:id="64" w:name="_Toc727729024"/>
      <w:r>
        <w:rPr>
          <w:rStyle w:val="39"/>
          <w:rFonts w:hint="default" w:ascii="Times New Roman" w:hAnsi="Times New Roman" w:eastAsia="黑体" w:cs="Times New Roman"/>
          <w:b w:val="0"/>
        </w:rPr>
        <w:t>九、国有资本经营预算支出决算情况说明</w:t>
      </w:r>
      <w:bookmarkEnd w:id="62"/>
      <w:bookmarkEnd w:id="63"/>
      <w:bookmarkEnd w:id="64"/>
    </w:p>
    <w:p w14:paraId="4826B619">
      <w:pPr>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2024年度国有资本经营预算财政拨款支出0万元，占本年支出合计的0%。</w:t>
      </w:r>
    </w:p>
    <w:p w14:paraId="7AFCBEA5">
      <w:pPr>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_GB2312" w:cs="Times New Roman"/>
          <w:sz w:val="32"/>
          <w:szCs w:val="32"/>
        </w:rPr>
      </w:pPr>
    </w:p>
    <w:p w14:paraId="1FF98500">
      <w:pPr>
        <w:pageBreakBefore w:val="0"/>
        <w:widowControl w:val="0"/>
        <w:kinsoku/>
        <w:wordWrap/>
        <w:overflowPunct/>
        <w:topLinePunct w:val="0"/>
        <w:autoSpaceDE/>
        <w:autoSpaceDN/>
        <w:bidi w:val="0"/>
        <w:adjustRightInd/>
        <w:spacing w:line="600" w:lineRule="exact"/>
        <w:ind w:left="630"/>
        <w:textAlignment w:val="auto"/>
        <w:outlineLvl w:val="1"/>
        <w:rPr>
          <w:rStyle w:val="39"/>
          <w:rFonts w:hint="default" w:ascii="Times New Roman" w:hAnsi="Times New Roman" w:eastAsia="黑体" w:cs="Times New Roman"/>
          <w:b w:val="0"/>
        </w:rPr>
      </w:pPr>
      <w:bookmarkStart w:id="65" w:name="_Toc15396612"/>
      <w:bookmarkStart w:id="66" w:name="_Toc15377221"/>
      <w:bookmarkStart w:id="67" w:name="_Toc750156442"/>
      <w:r>
        <w:rPr>
          <w:rStyle w:val="39"/>
          <w:rFonts w:hint="default" w:ascii="Times New Roman" w:hAnsi="Times New Roman" w:eastAsia="黑体" w:cs="Times New Roman"/>
          <w:b w:val="0"/>
        </w:rPr>
        <w:t>十、其他重要事项的情况说明</w:t>
      </w:r>
      <w:bookmarkEnd w:id="65"/>
      <w:bookmarkEnd w:id="66"/>
      <w:bookmarkEnd w:id="67"/>
    </w:p>
    <w:p w14:paraId="4C2924CA">
      <w:pPr>
        <w:pageBreakBefore w:val="0"/>
        <w:widowControl w:val="0"/>
        <w:kinsoku/>
        <w:wordWrap/>
        <w:overflowPunct/>
        <w:topLinePunct w:val="0"/>
        <w:autoSpaceDE/>
        <w:autoSpaceDN/>
        <w:bidi w:val="0"/>
        <w:adjustRightInd/>
        <w:spacing w:line="600" w:lineRule="exact"/>
        <w:ind w:firstLine="643" w:firstLineChars="200"/>
        <w:textAlignment w:val="auto"/>
        <w:outlineLvl w:val="2"/>
        <w:rPr>
          <w:rFonts w:hint="default" w:ascii="Times New Roman" w:hAnsi="Times New Roman" w:eastAsia="楷体_GB2312" w:cs="Times New Roman"/>
          <w:b/>
          <w:sz w:val="32"/>
          <w:szCs w:val="32"/>
        </w:rPr>
      </w:pPr>
      <w:bookmarkStart w:id="68" w:name="_Toc15377222"/>
      <w:r>
        <w:rPr>
          <w:rFonts w:hint="default" w:ascii="Times New Roman" w:hAnsi="Times New Roman" w:eastAsia="楷体_GB2312" w:cs="Times New Roman"/>
          <w:b/>
          <w:sz w:val="32"/>
          <w:szCs w:val="32"/>
        </w:rPr>
        <w:t>（一）机关运行经费支出情况</w:t>
      </w:r>
      <w:bookmarkEnd w:id="68"/>
    </w:p>
    <w:p w14:paraId="47A25676">
      <w:pPr>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2024年度，四川省攀枝花市米易县人民检察院机关运行经费支出98.43万元，比2023年度减少</w:t>
      </w:r>
      <w:r>
        <w:rPr>
          <w:rFonts w:hint="default" w:ascii="Times New Roman" w:hAnsi="Times New Roman" w:eastAsia="仿宋_GB2312" w:cs="Times New Roman"/>
          <w:sz w:val="32"/>
          <w:szCs w:val="32"/>
          <w:lang w:val="en-US" w:eastAsia="zh-CN"/>
        </w:rPr>
        <w:t>12.7</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11.43</w:t>
      </w:r>
      <w:r>
        <w:rPr>
          <w:rFonts w:hint="default" w:ascii="Times New Roman" w:hAnsi="Times New Roman" w:eastAsia="仿宋_GB2312" w:cs="Times New Roman"/>
          <w:sz w:val="32"/>
          <w:szCs w:val="32"/>
        </w:rPr>
        <w:t>%（或与2023年度决算数持平）。主要原因是</w:t>
      </w:r>
      <w:r>
        <w:rPr>
          <w:rFonts w:hint="default" w:ascii="Times New Roman" w:hAnsi="Times New Roman" w:eastAsia="仿宋_GB2312" w:cs="Times New Roman"/>
          <w:sz w:val="32"/>
          <w:szCs w:val="32"/>
          <w:lang w:val="en-US" w:eastAsia="zh-CN"/>
        </w:rPr>
        <w:t>2024年退休人员增加3名，相应人员和日常公用经费减少。</w:t>
      </w:r>
    </w:p>
    <w:p w14:paraId="723E38CF">
      <w:pPr>
        <w:pageBreakBefore w:val="0"/>
        <w:widowControl w:val="0"/>
        <w:kinsoku/>
        <w:wordWrap/>
        <w:overflowPunct/>
        <w:topLinePunct w:val="0"/>
        <w:autoSpaceDE/>
        <w:autoSpaceDN/>
        <w:bidi w:val="0"/>
        <w:adjustRightInd/>
        <w:spacing w:line="600" w:lineRule="exact"/>
        <w:ind w:firstLine="643" w:firstLineChars="200"/>
        <w:textAlignment w:val="auto"/>
        <w:outlineLvl w:val="2"/>
        <w:rPr>
          <w:rFonts w:hint="default" w:ascii="Times New Roman" w:hAnsi="Times New Roman" w:eastAsia="楷体_GB2312" w:cs="Times New Roman"/>
          <w:b/>
          <w:sz w:val="32"/>
          <w:szCs w:val="32"/>
        </w:rPr>
      </w:pPr>
      <w:bookmarkStart w:id="69" w:name="_Toc15377223"/>
      <w:r>
        <w:rPr>
          <w:rFonts w:hint="default" w:ascii="Times New Roman" w:hAnsi="Times New Roman" w:eastAsia="楷体_GB2312" w:cs="Times New Roman"/>
          <w:b/>
          <w:sz w:val="32"/>
          <w:szCs w:val="32"/>
        </w:rPr>
        <w:t>（二）政府采购支出情况</w:t>
      </w:r>
      <w:bookmarkEnd w:id="69"/>
    </w:p>
    <w:p w14:paraId="233B0DD3">
      <w:pPr>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2024年度，四川省攀枝花市米易县人民检察院政府采购支出总额17.98万元，其中：政府采购货物支出17.98万元、政府采购工程支出0万元、政府采购服务支出0万元。主要用于</w:t>
      </w:r>
      <w:r>
        <w:rPr>
          <w:rFonts w:hint="default" w:ascii="Times New Roman" w:hAnsi="Times New Roman" w:eastAsia="仿宋_GB2312" w:cs="Times New Roman"/>
          <w:sz w:val="32"/>
          <w:szCs w:val="32"/>
          <w:lang w:eastAsia="zh-CN"/>
        </w:rPr>
        <w:t>购买</w:t>
      </w:r>
      <w:r>
        <w:rPr>
          <w:rFonts w:hint="default" w:ascii="Times New Roman" w:hAnsi="Times New Roman" w:eastAsia="仿宋_GB2312" w:cs="Times New Roman"/>
          <w:sz w:val="32"/>
          <w:szCs w:val="32"/>
          <w:lang w:val="en-US" w:eastAsia="zh-CN"/>
        </w:rPr>
        <w:t>87号警车（实际于2025年3月支付）</w:t>
      </w:r>
      <w:r>
        <w:rPr>
          <w:rFonts w:hint="default" w:ascii="Times New Roman" w:hAnsi="Times New Roman" w:eastAsia="仿宋_GB2312" w:cs="Times New Roman"/>
          <w:sz w:val="32"/>
          <w:szCs w:val="32"/>
        </w:rPr>
        <w:t>。授予中小企业合同金额17.98万元，占政府采购支出总额的100%，其中：授予小微企业合同金额0万元，占政府采购支出总额的0%。</w:t>
      </w:r>
    </w:p>
    <w:p w14:paraId="27A80116">
      <w:pPr>
        <w:pageBreakBefore w:val="0"/>
        <w:widowControl w:val="0"/>
        <w:kinsoku/>
        <w:wordWrap/>
        <w:overflowPunct/>
        <w:topLinePunct w:val="0"/>
        <w:autoSpaceDE/>
        <w:autoSpaceDN/>
        <w:bidi w:val="0"/>
        <w:adjustRightInd/>
        <w:spacing w:line="600" w:lineRule="exact"/>
        <w:ind w:firstLine="643" w:firstLineChars="200"/>
        <w:textAlignment w:val="auto"/>
        <w:outlineLvl w:val="2"/>
        <w:rPr>
          <w:rFonts w:hint="default" w:ascii="Times New Roman" w:hAnsi="Times New Roman" w:eastAsia="楷体_GB2312" w:cs="Times New Roman"/>
          <w:b/>
          <w:sz w:val="32"/>
          <w:szCs w:val="32"/>
        </w:rPr>
      </w:pPr>
      <w:bookmarkStart w:id="70" w:name="_Toc15377224"/>
      <w:r>
        <w:rPr>
          <w:rFonts w:hint="default" w:ascii="Times New Roman" w:hAnsi="Times New Roman" w:eastAsia="楷体_GB2312" w:cs="Times New Roman"/>
          <w:b/>
          <w:sz w:val="32"/>
          <w:szCs w:val="32"/>
        </w:rPr>
        <w:t>（三）国有资产占有使用情况</w:t>
      </w:r>
      <w:bookmarkEnd w:id="70"/>
    </w:p>
    <w:p w14:paraId="32F9CA27">
      <w:pPr>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截至2024年12月31日，四川省攀枝花市米易县人民检察院共有车辆</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辆，其中：一般执法执勤用车6辆、特种专业技术用车1辆，主要是用于办案需要、日常通勤。单价100万元（含）以上设备（不含车辆）0台（套）。</w:t>
      </w:r>
    </w:p>
    <w:p w14:paraId="2B5493E5">
      <w:pPr>
        <w:pStyle w:val="23"/>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default" w:ascii="Times New Roman" w:hAnsi="Times New Roman" w:cs="Times New Roman"/>
        </w:rPr>
      </w:pPr>
    </w:p>
    <w:p w14:paraId="7B011900">
      <w:pPr>
        <w:pageBreakBefore w:val="0"/>
        <w:widowControl w:val="0"/>
        <w:numPr>
          <w:ilvl w:val="0"/>
          <w:numId w:val="3"/>
        </w:numPr>
        <w:kinsoku/>
        <w:wordWrap/>
        <w:overflowPunct/>
        <w:topLinePunct w:val="0"/>
        <w:autoSpaceDE/>
        <w:autoSpaceDN/>
        <w:bidi w:val="0"/>
        <w:adjustRightInd/>
        <w:spacing w:line="600" w:lineRule="exact"/>
        <w:ind w:firstLine="643" w:firstLineChars="200"/>
        <w:textAlignment w:val="auto"/>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预算绩效管理情况</w:t>
      </w:r>
    </w:p>
    <w:p w14:paraId="5A47EB70">
      <w:pPr>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rPr>
        <w:t>在2024年度预算编制阶段，组织对</w:t>
      </w:r>
      <w:r>
        <w:rPr>
          <w:rFonts w:hint="eastAsia" w:ascii="仿宋_GB2312" w:hAnsi="仿宋_GB2312" w:eastAsia="仿宋_GB2312" w:cs="仿宋_GB2312"/>
          <w:sz w:val="32"/>
          <w:szCs w:val="32"/>
          <w:lang w:eastAsia="zh-CN"/>
        </w:rPr>
        <w:t>司法救助专项资金</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w:t>
      </w:r>
    </w:p>
    <w:p w14:paraId="4F99B46D">
      <w:pPr>
        <w:pageBreakBefore w:val="0"/>
        <w:widowControl w:val="0"/>
        <w:kinsoku/>
        <w:wordWrap/>
        <w:overflowPunct/>
        <w:topLinePunct w:val="0"/>
        <w:autoSpaceDE/>
        <w:autoSpaceDN/>
        <w:bidi w:val="0"/>
        <w:adjustRightIn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组织对2024年度一般公共预算、政府性基金预算、国有资本经营预算、社会保险基金预算以及资本资产、债券资金等全面开展绩效自评，形成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lang w:eastAsia="zh-CN"/>
        </w:rPr>
        <w:t>米易县人民检察院</w:t>
      </w:r>
      <w:r>
        <w:rPr>
          <w:rFonts w:hint="eastAsia" w:ascii="仿宋_GB2312" w:hAnsi="仿宋_GB2312" w:eastAsia="仿宋_GB2312" w:cs="仿宋_GB2312"/>
          <w:sz w:val="32"/>
          <w:szCs w:val="32"/>
        </w:rPr>
        <w:t>部门整体（含部门预算项目）绩效自评报告、</w:t>
      </w:r>
      <w:r>
        <w:rPr>
          <w:rFonts w:hint="eastAsia" w:ascii="仿宋_GB2312" w:hAnsi="仿宋_GB2312" w:eastAsia="仿宋_GB2312" w:cs="仿宋_GB2312"/>
          <w:sz w:val="32"/>
          <w:szCs w:val="32"/>
          <w:lang w:eastAsia="zh-CN"/>
        </w:rPr>
        <w:t>司法救助专项经费</w:t>
      </w:r>
      <w:r>
        <w:rPr>
          <w:rFonts w:hint="eastAsia" w:ascii="仿宋_GB2312" w:hAnsi="仿宋_GB2312" w:eastAsia="仿宋_GB2312" w:cs="仿宋_GB2312"/>
          <w:sz w:val="32"/>
          <w:szCs w:val="32"/>
        </w:rPr>
        <w:t>等专项预算项目绩效自评报告，绩效自评综述202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年米易县检察院的部门预算编制规范、准确，各项经费足额纳入预算安排，确保了部门正常运转和专项工作的顺利开展，较好完成年初绩效目标任务；</w:t>
      </w:r>
      <w:r>
        <w:rPr>
          <w:rFonts w:hint="eastAsia" w:ascii="仿宋_GB2312" w:hAnsi="仿宋_GB2312" w:eastAsia="仿宋_GB2312" w:cs="仿宋_GB2312"/>
          <w:sz w:val="32"/>
          <w:szCs w:val="32"/>
          <w:lang w:eastAsia="zh-CN"/>
        </w:rPr>
        <w:t>司法救助</w:t>
      </w:r>
      <w:r>
        <w:rPr>
          <w:rFonts w:hint="eastAsia" w:ascii="仿宋_GB2312" w:hAnsi="仿宋_GB2312" w:eastAsia="仿宋_GB2312" w:cs="仿宋_GB2312"/>
          <w:sz w:val="32"/>
          <w:szCs w:val="32"/>
        </w:rPr>
        <w:t>专项预算项目绩效自评综述项目立项依据充分、资金到位率高、预算执行率高、资金使用绩效较好。</w:t>
      </w:r>
    </w:p>
    <w:p w14:paraId="7135E463">
      <w:pPr>
        <w:pageBreakBefore w:val="0"/>
        <w:widowControl w:val="0"/>
        <w:kinsoku/>
        <w:wordWrap/>
        <w:overflowPunct/>
        <w:topLinePunct w:val="0"/>
        <w:autoSpaceDE/>
        <w:autoSpaceDN/>
        <w:bidi w:val="0"/>
        <w:adjustRightIn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绩效自评报告详见附件。</w:t>
      </w:r>
    </w:p>
    <w:p w14:paraId="661B3FAD">
      <w:pPr>
        <w:pageBreakBefore w:val="0"/>
        <w:widowControl w:val="0"/>
        <w:kinsoku/>
        <w:wordWrap/>
        <w:overflowPunct/>
        <w:topLinePunct w:val="0"/>
        <w:autoSpaceDE/>
        <w:autoSpaceDN/>
        <w:bidi w:val="0"/>
        <w:adjustRightInd/>
        <w:spacing w:line="600" w:lineRule="exact"/>
        <w:ind w:firstLine="640"/>
        <w:textAlignment w:val="auto"/>
        <w:rPr>
          <w:rFonts w:hint="eastAsia" w:ascii="仿宋_GB2312" w:hAnsi="仿宋_GB2312" w:eastAsia="仿宋_GB2312" w:cs="仿宋_GB2312"/>
          <w:sz w:val="32"/>
          <w:szCs w:val="32"/>
        </w:rPr>
      </w:pPr>
    </w:p>
    <w:p w14:paraId="0D08447E">
      <w:pPr>
        <w:pageBreakBefore w:val="0"/>
        <w:widowControl w:val="0"/>
        <w:kinsoku/>
        <w:wordWrap/>
        <w:overflowPunct/>
        <w:topLinePunct w:val="0"/>
        <w:autoSpaceDE/>
        <w:autoSpaceDN/>
        <w:bidi w:val="0"/>
        <w:adjustRightInd/>
        <w:spacing w:line="600" w:lineRule="exact"/>
        <w:jc w:val="center"/>
        <w:textAlignment w:val="auto"/>
        <w:outlineLvl w:val="0"/>
        <w:rPr>
          <w:rFonts w:hint="eastAsia" w:ascii="仿宋_GB2312" w:hAnsi="仿宋_GB2312" w:eastAsia="仿宋_GB2312" w:cs="仿宋_GB2312"/>
          <w:sz w:val="44"/>
          <w:szCs w:val="44"/>
        </w:rPr>
      </w:pPr>
      <w:bookmarkStart w:id="71" w:name="_Toc15396613"/>
      <w:bookmarkStart w:id="72" w:name="_Toc15377225"/>
    </w:p>
    <w:p w14:paraId="3213F6E3">
      <w:pPr>
        <w:spacing w:line="600" w:lineRule="exact"/>
        <w:jc w:val="center"/>
        <w:outlineLvl w:val="0"/>
        <w:rPr>
          <w:rFonts w:hint="default" w:ascii="Times New Roman" w:hAnsi="Times New Roman" w:eastAsia="黑体" w:cs="Times New Roman"/>
          <w:sz w:val="44"/>
          <w:szCs w:val="44"/>
        </w:rPr>
      </w:pPr>
    </w:p>
    <w:p w14:paraId="3635EBA8">
      <w:pPr>
        <w:pStyle w:val="19"/>
        <w:rPr>
          <w:rFonts w:hint="default" w:ascii="Times New Roman" w:hAnsi="Times New Roman" w:eastAsia="黑体" w:cs="Times New Roman"/>
          <w:sz w:val="44"/>
          <w:szCs w:val="44"/>
        </w:rPr>
      </w:pPr>
    </w:p>
    <w:p w14:paraId="7D39EEE7">
      <w:pPr>
        <w:pStyle w:val="23"/>
        <w:rPr>
          <w:rFonts w:hint="default" w:ascii="Times New Roman" w:hAnsi="Times New Roman" w:cs="Times New Roman"/>
        </w:rPr>
      </w:pPr>
    </w:p>
    <w:p w14:paraId="552F3651">
      <w:pPr>
        <w:spacing w:line="600" w:lineRule="exact"/>
        <w:jc w:val="center"/>
        <w:outlineLvl w:val="0"/>
        <w:rPr>
          <w:rFonts w:hint="default" w:ascii="Times New Roman" w:hAnsi="Times New Roman" w:eastAsia="黑体" w:cs="Times New Roman"/>
          <w:sz w:val="44"/>
          <w:szCs w:val="44"/>
        </w:rPr>
      </w:pPr>
    </w:p>
    <w:p w14:paraId="3050B4F6">
      <w:pPr>
        <w:spacing w:line="600" w:lineRule="exact"/>
        <w:jc w:val="center"/>
        <w:outlineLvl w:val="0"/>
        <w:rPr>
          <w:rFonts w:hint="default" w:ascii="Times New Roman" w:hAnsi="Times New Roman" w:eastAsia="黑体" w:cs="Times New Roman"/>
          <w:sz w:val="44"/>
          <w:szCs w:val="44"/>
        </w:rPr>
      </w:pPr>
    </w:p>
    <w:p w14:paraId="0859F044">
      <w:pPr>
        <w:spacing w:line="600" w:lineRule="exact"/>
        <w:jc w:val="both"/>
        <w:outlineLvl w:val="0"/>
        <w:rPr>
          <w:rFonts w:hint="default" w:ascii="Times New Roman" w:hAnsi="Times New Roman" w:eastAsia="黑体" w:cs="Times New Roman"/>
          <w:sz w:val="44"/>
          <w:szCs w:val="44"/>
        </w:rPr>
      </w:pPr>
    </w:p>
    <w:p w14:paraId="20DC1431">
      <w:pPr>
        <w:spacing w:line="600" w:lineRule="exact"/>
        <w:jc w:val="center"/>
        <w:outlineLvl w:val="0"/>
        <w:rPr>
          <w:rFonts w:hint="default" w:ascii="Times New Roman" w:hAnsi="Times New Roman" w:eastAsia="黑体" w:cs="Times New Roman"/>
          <w:sz w:val="44"/>
          <w:szCs w:val="44"/>
        </w:rPr>
      </w:pPr>
      <w:bookmarkStart w:id="73" w:name="_Toc1210304817"/>
      <w:r>
        <w:rPr>
          <w:rFonts w:hint="default" w:ascii="Times New Roman" w:hAnsi="Times New Roman" w:eastAsia="黑体" w:cs="Times New Roman"/>
          <w:sz w:val="44"/>
          <w:szCs w:val="44"/>
        </w:rPr>
        <w:t>第三部分  名词解释</w:t>
      </w:r>
      <w:bookmarkEnd w:id="71"/>
      <w:bookmarkEnd w:id="72"/>
      <w:bookmarkEnd w:id="73"/>
    </w:p>
    <w:p w14:paraId="5F723A5F">
      <w:pPr>
        <w:spacing w:line="600" w:lineRule="exact"/>
        <w:jc w:val="left"/>
        <w:rPr>
          <w:rFonts w:hint="default" w:ascii="Times New Roman" w:hAnsi="Times New Roman" w:cs="Times New Roman"/>
          <w:b/>
          <w:sz w:val="44"/>
          <w:szCs w:val="44"/>
        </w:rPr>
      </w:pPr>
    </w:p>
    <w:p w14:paraId="4899B30D">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rPr>
      </w:pPr>
      <w:bookmarkStart w:id="74" w:name="_Toc12284"/>
      <w:r>
        <w:rPr>
          <w:rFonts w:hint="default" w:ascii="Times New Roman" w:hAnsi="Times New Roman" w:eastAsia="仿宋_GB2312" w:cs="Times New Roman"/>
          <w:sz w:val="32"/>
          <w:szCs w:val="32"/>
        </w:rPr>
        <w:t>1.财政拨款收入：指单位从同级财政部门取得的财政预算资金。</w:t>
      </w:r>
      <w:bookmarkEnd w:id="74"/>
    </w:p>
    <w:p w14:paraId="3536DC76">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2.事业收入：指事业单位开展专业业务活动及辅助活动取得的收入。</w:t>
      </w:r>
    </w:p>
    <w:p w14:paraId="4BA2A2B5">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3.经营收入：指事业单位在专业业务活动及其辅助活动之外开展非独立核算经营活动取得的收入。</w:t>
      </w:r>
    </w:p>
    <w:p w14:paraId="17F4A91A">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rPr>
      </w:pPr>
      <w:bookmarkStart w:id="75" w:name="_Toc2901"/>
      <w:r>
        <w:rPr>
          <w:rFonts w:hint="default" w:ascii="Times New Roman" w:hAnsi="Times New Roman" w:eastAsia="仿宋_GB2312" w:cs="Times New Roman"/>
          <w:sz w:val="32"/>
          <w:szCs w:val="32"/>
        </w:rPr>
        <w:t>4.其他收入：指单位取得的除上述收入以外的各项收入。</w:t>
      </w:r>
      <w:bookmarkEnd w:id="75"/>
      <w:r>
        <w:rPr>
          <w:rFonts w:hint="default" w:ascii="Times New Roman" w:hAnsi="Times New Roman" w:eastAsia="仿宋_GB2312" w:cs="Times New Roman"/>
          <w:sz w:val="32"/>
          <w:szCs w:val="32"/>
        </w:rPr>
        <w:t xml:space="preserve"> </w:t>
      </w:r>
    </w:p>
    <w:p w14:paraId="019A03BA">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5.使用非财政拨款结余：指事业单位使用以前年度积累的非财政拨款结余弥补当年收支差额的金额。 </w:t>
      </w:r>
    </w:p>
    <w:p w14:paraId="3861B71C">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6.年初结转和结余：指以前年度尚未完成、结转到本年按有关规定继续使用的资金。 </w:t>
      </w:r>
    </w:p>
    <w:p w14:paraId="77F3DB5B">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7.结余分配：指事业单位按照会计制度规定缴纳的所得税、提取的专用结余以及转入非财政拨款结余的金额等。</w:t>
      </w:r>
    </w:p>
    <w:p w14:paraId="33B48FD4">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8.年末结转和结余：指单位按有关规定结转到下年或以后年度继续使用的资金。</w:t>
      </w:r>
    </w:p>
    <w:p w14:paraId="0A4077CE">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rPr>
      </w:pPr>
      <w:bookmarkStart w:id="76" w:name="_Toc8477"/>
      <w:r>
        <w:rPr>
          <w:rFonts w:hint="default" w:ascii="Times New Roman" w:hAnsi="Times New Roman" w:eastAsia="仿宋_GB2312" w:cs="Times New Roman"/>
          <w:sz w:val="32"/>
          <w:szCs w:val="32"/>
        </w:rPr>
        <w:t>9.公共安全支出（类）检察（款）行政运行（项）: 指检察行政运行支出。</w:t>
      </w:r>
    </w:p>
    <w:p w14:paraId="23E9F32F">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 公共安全支出（类）检察（款）一般行政管理事务（项）:指检察一般行政管理事务支出。</w:t>
      </w:r>
    </w:p>
    <w:p w14:paraId="2A2BADFB">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 公共安全支出（类）检察（款）其他公共安全支出（项）: 指检察其他公共安全支出。</w:t>
      </w:r>
    </w:p>
    <w:p w14:paraId="1459EB47">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 社会保障和就业（类）行政事业单位养老支出（款）机关事业单位基本养老保险缴费支出（项）:社会保障制度的运作的支出中机关事业单位基本养老保险缴费支出。</w:t>
      </w:r>
    </w:p>
    <w:p w14:paraId="2E2D50F6">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 社会保障和就业（类）行政事业单位养老支出（款）机关事业单位职业年金缴费支出（项）:社会保障制度的运作的支出中机关事业单位职业年金缴费支出。</w:t>
      </w:r>
    </w:p>
    <w:p w14:paraId="36AA62F3">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 卫生健康（类）行政事业单位医疗（款）行政单位医疗（项）:指用于卫生事业的财政拨款支出中行政单位医疗支出。</w:t>
      </w:r>
    </w:p>
    <w:p w14:paraId="5F9EC12D">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 卫生健康（类）行政事业单位医疗（款）公务员医疗补助（项）:指用于卫生事业的财政拨款支出中公务员医疗补助支出。</w:t>
      </w:r>
    </w:p>
    <w:p w14:paraId="2DE4D67E">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 卫生健康（类）行政事业单位医疗（款）其他行政单位事业医疗支出（项）:指用于卫生事业的财政拨款支出中其他行政单位事业医疗支出。</w:t>
      </w:r>
    </w:p>
    <w:p w14:paraId="709FFCC2">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 住房保障支出（类）住房改革支出（款）住房公积金（项）：指住房保障支出中住房公积金支出。</w:t>
      </w:r>
    </w:p>
    <w:bookmarkEnd w:id="76"/>
    <w:p w14:paraId="388E50CF">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18.基本支出：指为保障机构正常运转、完成日常工作任务而发生的人员支出和公用支出。</w:t>
      </w:r>
    </w:p>
    <w:p w14:paraId="62847EBA">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19.项目支出：指在基本支出之外为完成特定行政任务和事业发展目标所发生的支出。 </w:t>
      </w:r>
    </w:p>
    <w:p w14:paraId="03ED9F56">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20.经营支出：指事业单位在专业业务活动及其辅助活动之外开展非独立核算经营活动发生的支出。</w:t>
      </w:r>
    </w:p>
    <w:p w14:paraId="07395904">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B1BA12B">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4CB0355">
      <w:pPr>
        <w:spacing w:line="600" w:lineRule="exact"/>
        <w:jc w:val="center"/>
        <w:rPr>
          <w:rFonts w:hint="default" w:ascii="Times New Roman" w:hAnsi="Times New Roman" w:eastAsia="仿宋_GB2312" w:cs="Times New Roman"/>
          <w:sz w:val="32"/>
          <w:szCs w:val="32"/>
        </w:rPr>
      </w:pPr>
      <w:bookmarkStart w:id="77" w:name="_Toc15377226"/>
      <w:r>
        <w:rPr>
          <w:rFonts w:hint="default" w:ascii="Times New Roman" w:hAnsi="Times New Roman" w:eastAsia="仿宋_GB2312" w:cs="Times New Roman"/>
          <w:sz w:val="32"/>
          <w:szCs w:val="32"/>
        </w:rPr>
        <w:br w:type="page"/>
      </w:r>
      <w:bookmarkStart w:id="78" w:name="_Toc15396614"/>
    </w:p>
    <w:p w14:paraId="60E20AFD">
      <w:pPr>
        <w:spacing w:line="600" w:lineRule="exact"/>
        <w:jc w:val="center"/>
        <w:rPr>
          <w:rFonts w:hint="default" w:ascii="Times New Roman" w:hAnsi="Times New Roman" w:eastAsia="仿宋_GB2312" w:cs="Times New Roman"/>
          <w:sz w:val="32"/>
          <w:szCs w:val="32"/>
        </w:rPr>
      </w:pPr>
    </w:p>
    <w:p w14:paraId="1E231111">
      <w:pPr>
        <w:spacing w:line="600" w:lineRule="exact"/>
        <w:jc w:val="center"/>
        <w:rPr>
          <w:rStyle w:val="38"/>
          <w:rFonts w:hint="default" w:ascii="Times New Roman" w:hAnsi="Times New Roman" w:eastAsia="黑体" w:cs="Times New Roman"/>
          <w:b w:val="0"/>
        </w:rPr>
      </w:pPr>
      <w:r>
        <w:rPr>
          <w:rFonts w:hint="default" w:ascii="Times New Roman" w:hAnsi="Times New Roman" w:eastAsia="黑体" w:cs="Times New Roman"/>
          <w:sz w:val="44"/>
          <w:szCs w:val="44"/>
        </w:rPr>
        <w:t>第四部分  附件</w:t>
      </w:r>
      <w:bookmarkEnd w:id="78"/>
    </w:p>
    <w:p w14:paraId="1E848D74">
      <w:pPr>
        <w:spacing w:line="572" w:lineRule="exact"/>
        <w:jc w:val="left"/>
        <w:outlineLvl w:val="9"/>
        <w:rPr>
          <w:rFonts w:hint="default" w:ascii="Times New Roman" w:hAnsi="Times New Roman" w:eastAsia="黑体" w:cs="Times New Roman"/>
          <w:color w:val="FF0000"/>
          <w:sz w:val="32"/>
          <w:szCs w:val="32"/>
        </w:rPr>
      </w:pPr>
    </w:p>
    <w:p w14:paraId="6B80EF73">
      <w:pPr>
        <w:spacing w:line="572" w:lineRule="exact"/>
        <w:jc w:val="left"/>
        <w:outlineLvl w:val="0"/>
        <w:rPr>
          <w:rFonts w:hint="default" w:ascii="Times New Roman" w:hAnsi="Times New Roman" w:eastAsia="黑体" w:cs="Times New Roman"/>
          <w:sz w:val="44"/>
          <w:szCs w:val="44"/>
        </w:rPr>
      </w:pPr>
      <w:bookmarkStart w:id="79" w:name="_Toc566610716"/>
      <w:bookmarkStart w:id="80" w:name="_Toc876725998"/>
      <w:r>
        <w:rPr>
          <w:rFonts w:hint="default" w:ascii="Times New Roman" w:hAnsi="Times New Roman" w:eastAsia="黑体" w:cs="Times New Roman"/>
          <w:sz w:val="32"/>
          <w:szCs w:val="32"/>
        </w:rPr>
        <w:t>附件1</w:t>
      </w:r>
      <w:bookmarkEnd w:id="79"/>
      <w:bookmarkEnd w:id="80"/>
    </w:p>
    <w:p w14:paraId="7CB120A8">
      <w:pPr>
        <w:widowControl/>
        <w:spacing w:line="578" w:lineRule="exact"/>
        <w:contextualSpacing/>
        <w:jc w:val="center"/>
        <w:rPr>
          <w:rFonts w:hint="default" w:ascii="Times New Roman" w:hAnsi="Times New Roman" w:eastAsia="方正小标宋简体" w:cs="Times New Roman"/>
          <w:bCs/>
          <w:sz w:val="44"/>
          <w:szCs w:val="44"/>
          <w:shd w:val="clear" w:color="auto" w:fill="FFFFFF"/>
        </w:rPr>
      </w:pPr>
    </w:p>
    <w:p w14:paraId="2FAD281C">
      <w:pPr>
        <w:widowControl/>
        <w:spacing w:line="578" w:lineRule="exact"/>
        <w:contextualSpacing/>
        <w:jc w:val="center"/>
        <w:rPr>
          <w:rFonts w:hint="default" w:ascii="Times New Roman" w:hAnsi="Times New Roman" w:eastAsia="方正小标宋简体" w:cs="Times New Roman"/>
          <w:bCs/>
          <w:sz w:val="44"/>
          <w:szCs w:val="44"/>
          <w:shd w:val="clear" w:color="auto" w:fill="FFFFFF"/>
        </w:rPr>
      </w:pPr>
      <w:r>
        <w:rPr>
          <w:rFonts w:hint="default" w:ascii="Times New Roman" w:hAnsi="Times New Roman" w:eastAsia="方正小标宋简体" w:cs="Times New Roman"/>
          <w:bCs/>
          <w:sz w:val="44"/>
          <w:szCs w:val="44"/>
          <w:shd w:val="clear" w:color="auto" w:fill="FFFFFF"/>
          <w:lang w:eastAsia="zh-CN"/>
        </w:rPr>
        <w:t>米易县检察院</w:t>
      </w:r>
      <w:r>
        <w:rPr>
          <w:rFonts w:hint="default" w:ascii="Times New Roman" w:hAnsi="Times New Roman" w:eastAsia="方正小标宋简体" w:cs="Times New Roman"/>
          <w:bCs/>
          <w:sz w:val="44"/>
          <w:szCs w:val="44"/>
          <w:shd w:val="clear" w:color="auto" w:fill="FFFFFF"/>
        </w:rPr>
        <w:t>部门预算绩效评价报告</w:t>
      </w:r>
    </w:p>
    <w:p w14:paraId="18D50726">
      <w:pPr>
        <w:widowControl/>
        <w:adjustRightInd w:val="0"/>
        <w:snapToGrid w:val="0"/>
        <w:spacing w:line="578" w:lineRule="exact"/>
        <w:ind w:firstLine="480" w:firstLineChars="200"/>
        <w:contextualSpacing/>
        <w:jc w:val="left"/>
        <w:rPr>
          <w:rFonts w:hint="default" w:ascii="Times New Roman" w:hAnsi="Times New Roman" w:eastAsia="黑体" w:cs="Times New Roman"/>
          <w:color w:val="000000"/>
          <w:kern w:val="0"/>
          <w:sz w:val="24"/>
          <w:szCs w:val="32"/>
          <w:shd w:val="clear" w:color="auto" w:fill="FFFFFF"/>
        </w:rPr>
      </w:pPr>
    </w:p>
    <w:p w14:paraId="15FF2B27">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hint="default" w:ascii="Times New Roman" w:hAnsi="Times New Roman" w:eastAsia="黑体" w:cs="Times New Roman"/>
          <w:kern w:val="0"/>
          <w:sz w:val="32"/>
          <w:szCs w:val="32"/>
          <w:shd w:val="clear" w:color="auto" w:fill="FFFFFF"/>
          <w:lang w:val="zh-CN"/>
        </w:rPr>
      </w:pPr>
      <w:bookmarkStart w:id="81" w:name="_Toc31598"/>
      <w:bookmarkStart w:id="82" w:name="_Toc659376882"/>
      <w:bookmarkStart w:id="83" w:name="_Toc1077929476"/>
      <w:r>
        <w:rPr>
          <w:rFonts w:hint="default" w:ascii="Times New Roman" w:hAnsi="Times New Roman" w:eastAsia="黑体" w:cs="Times New Roman"/>
          <w:kern w:val="0"/>
          <w:sz w:val="32"/>
          <w:szCs w:val="32"/>
          <w:shd w:val="clear" w:color="auto" w:fill="FFFFFF"/>
          <w:lang w:val="zh-CN"/>
        </w:rPr>
        <w:t>部门（单位）基本情况</w:t>
      </w:r>
      <w:bookmarkEnd w:id="81"/>
      <w:bookmarkEnd w:id="82"/>
      <w:bookmarkEnd w:id="83"/>
    </w:p>
    <w:p w14:paraId="50BC3945">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firstLine="643" w:firstLineChars="200"/>
        <w:contextualSpacing/>
        <w:jc w:val="left"/>
        <w:textAlignment w:val="auto"/>
        <w:outlineLvl w:val="2"/>
        <w:rPr>
          <w:rFonts w:hint="default" w:ascii="Times New Roman" w:hAnsi="Times New Roman" w:eastAsia="楷体_GB2312" w:cs="Times New Roman"/>
          <w:b/>
          <w:bCs/>
          <w:kern w:val="0"/>
          <w:sz w:val="32"/>
          <w:szCs w:val="32"/>
          <w:shd w:val="clear" w:color="auto" w:fill="FFFFFF"/>
          <w:lang w:val="zh-CN"/>
        </w:rPr>
      </w:pPr>
      <w:bookmarkStart w:id="84" w:name="_Toc4956"/>
      <w:r>
        <w:rPr>
          <w:rFonts w:hint="default" w:ascii="Times New Roman" w:hAnsi="Times New Roman" w:eastAsia="楷体_GB2312" w:cs="Times New Roman"/>
          <w:b/>
          <w:bCs/>
          <w:kern w:val="0"/>
          <w:sz w:val="32"/>
          <w:szCs w:val="32"/>
          <w:shd w:val="clear" w:color="auto" w:fill="FFFFFF"/>
          <w:lang w:val="zh-CN"/>
        </w:rPr>
        <w:t>机构组成。</w:t>
      </w:r>
      <w:bookmarkEnd w:id="84"/>
    </w:p>
    <w:p w14:paraId="5A5C6665">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人民检察院按照法律规定和业务分工设立若干业务机构。</w:t>
      </w:r>
    </w:p>
    <w:p w14:paraId="72FB1F9A">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1、办公室</w:t>
      </w:r>
    </w:p>
    <w:p w14:paraId="0762D853">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机关文电、会务、机要、档案、保密等工作。协助院领导处理检察政务，组织协调院重要工作部署、重大决策的贯彻实施。承担综合性绩效考核相关工作。起草审核相关文件文稿，处理检察信息。负责本院计划财务管理、预决算执行、国有资产管理、政府采购等工作。负责本院检察技术、案件信息网络安全、办案过程中全程同步录音录像等工作。负责领导同志批办事项督查工作。负责人大代表、政协委员联络工作和特约检察员的联系工作，组织人民监督员工作。</w:t>
      </w:r>
    </w:p>
    <w:p w14:paraId="68ABC99A">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2、政治部（司法警察大队）</w:t>
      </w:r>
    </w:p>
    <w:p w14:paraId="400A8D14">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本院思想政治工作、新闻宣传、舆论引导、组织人事、教育培训、退休人员工作。负责本院检务督察工作。负责本院司法警察队伍建设和管理工作，组织司法警察执行办案场所警戒、人员押解和看管等警务事项。</w:t>
      </w:r>
    </w:p>
    <w:p w14:paraId="5F63C7D2">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3、第一检察部（未成年人刑事检察部）</w:t>
      </w:r>
    </w:p>
    <w:p w14:paraId="793EF72D">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对法律规定由米易县人民检察院办理的刑事案件的审查逮捕、审查起诉、出庭支持公诉、抗诉，开展相关立案监督、侦查监督、审判监督以及相关案件的补充侦查。负责对法律规定由米易县人民检察院办理的米易县监察委员会移送职务犯罪案件的审查逮捕、审查起诉、出庭支持公诉、抗诉，开展相关审判监督以及相关案件的补充侦查。办理米易县人民检察院管辖的相关刑事申诉案件。负责对法律规定由米易县人民检察院办理的未成年人犯罪和侵害未成年人犯罪案件的审查逮捕、审查起诉、出庭支持公诉、抗诉，开展相关立案监督、侦查监督、审判监督以及相关案件的补充侦查。开展未成年人司法保护和预防未成年人犯罪工作。</w:t>
      </w:r>
    </w:p>
    <w:p w14:paraId="4A4A1CCE">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4、第二检察部</w:t>
      </w:r>
    </w:p>
    <w:p w14:paraId="464481E7">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办理向米易县人民检察院申请监督和提请抗诉的民事案件和行政案件的审查、抗诉。承办对米易县人民检察院民事诉讼和行政诉讼活动的法律监督，对审判监督程序以外的其他民事审判和行政审判程序中审判人员的违法行为提出检察建议，对民事执行和行政执行活动实行法律监督。开展民事支持起诉工作。负责办理法律规定由米易县人民检察院办理的破坏生态环境和资源保护、食品药品安全领域侵害众多消费者合法权益等损害社会公共利益的民事公益诉讼案件，生态环境和资源保护、食品药品安全、国有财产保护、国有土地使用权出让等领域的行政公益诉讼案件，侵害英雄烈士姓名、肖像、名誉、荣誉的公益诉讼案件。负责对米易县人民检察院开庭审理的公益诉讼案件，派员出席法庭，依照有关规定提出检察建议。办理米易县人民检察院管辖的民事申诉、行政申诉和公益诉讼申诉案件。</w:t>
      </w:r>
    </w:p>
    <w:p w14:paraId="56144659">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5、第三检察部</w:t>
      </w:r>
    </w:p>
    <w:p w14:paraId="78D1C57C">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对看守所、社区矫正机构等执法活动的监督，对刑事判决、裁定执行、强制医疗执行、羁押和办案期限的监督，羁押必要性审查。办理罪犯又犯罪案件。负责对法律规定由米易县人民检察院办理的司法工作人员利用职权实施的非法拘禁、刑讯逼供、非法搜查等侵犯公民权利、损害司法公正犯罪，以及按照刑事诉讼法规定由人民检察院直接受理的其他重大犯罪案件的侦查。负责受理向米易县人民检察院的控告和申诉。承办米易县人民检察院管辖的国家赔偿案件和国家司法救助案件。负责法律政策研究工作，承担本院检察委员会日常工作。负责案件的统一受理流转、办案流程监控、涉案财物管理、法律文书监管、案件信息公开，统一组织办案质量评查、业务考评和业务统计分析研判等工作。</w:t>
      </w:r>
    </w:p>
    <w:p w14:paraId="3122FECB">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2"/>
        <w:rPr>
          <w:rFonts w:hint="default" w:ascii="Times New Roman" w:hAnsi="Times New Roman" w:eastAsia="楷体_GB2312" w:cs="Times New Roman"/>
          <w:b/>
          <w:bCs/>
          <w:kern w:val="0"/>
          <w:sz w:val="32"/>
          <w:szCs w:val="32"/>
          <w:shd w:val="clear" w:color="auto" w:fill="FFFFFF"/>
          <w:lang w:val="zh-CN"/>
        </w:rPr>
      </w:pPr>
      <w:bookmarkStart w:id="85" w:name="_Toc28237"/>
      <w:r>
        <w:rPr>
          <w:rFonts w:hint="default" w:ascii="Times New Roman" w:hAnsi="Times New Roman" w:eastAsia="楷体_GB2312" w:cs="Times New Roman"/>
          <w:b/>
          <w:bCs/>
          <w:kern w:val="0"/>
          <w:sz w:val="32"/>
          <w:szCs w:val="32"/>
          <w:shd w:val="clear" w:color="auto" w:fill="FFFFFF"/>
          <w:lang w:val="zh-CN"/>
        </w:rPr>
        <w:t>（二）机构职能。</w:t>
      </w:r>
      <w:bookmarkEnd w:id="85"/>
    </w:p>
    <w:p w14:paraId="7AB27041">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人民检察院是国家法律监督机关，依法履行法律监督职能，保证国家法律正确统一实施，向县人民代表大会及其常务委员会报告工作，依法履行以下职责：</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1.依照法律规定对有关刑事案件行使侦查权；</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2.对刑事案件进行审查，批准或者决定是否逮捕犯罪嫌疑人；</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3.对刑事案件进行审查，决定是否提起公诉，对决定提起公诉的案件支持公诉；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4.依照法律规定提起公益诉讼；</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5.对诉讼活动实行法律监督；</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6.对判决、裁定等生效法律文书的执行工作实行法律监督；</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7.对监狱、看守所的执法活动实行法律监督；</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8.法律规定的其他职权。</w:t>
      </w:r>
    </w:p>
    <w:p w14:paraId="34625F16">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（三）人员概况</w:t>
      </w:r>
    </w:p>
    <w:p w14:paraId="53E71F5E">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截止202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年12月31日，米易县人民检察院政法编制数为32个，机关工勤1个，事业人员编制数为6个，有正式干警35名，含27名政法专项编制干警、</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名事业人员。聘用制书记员核定10人，在职</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另有1名在职编内聘用人员。设领导职数设检察长l名（按副县级配备）；副检察长3名（按正科级配备）；纪检组长1名、政治处主任1名、检察委员会专职委员2名（按副科级配备）。</w:t>
      </w:r>
    </w:p>
    <w:p w14:paraId="2B561608">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实有车辆编制</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辆和实有车辆</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辆。</w:t>
      </w:r>
    </w:p>
    <w:p w14:paraId="245CB2D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hint="default" w:ascii="Times New Roman" w:hAnsi="Times New Roman" w:eastAsia="黑体" w:cs="Times New Roman"/>
          <w:kern w:val="0"/>
          <w:sz w:val="32"/>
          <w:szCs w:val="32"/>
          <w:shd w:val="clear" w:color="auto" w:fill="FFFFFF"/>
        </w:rPr>
      </w:pPr>
      <w:bookmarkStart w:id="86" w:name="_Toc28496"/>
      <w:bookmarkStart w:id="87" w:name="_Toc681379745"/>
      <w:bookmarkStart w:id="88" w:name="_Toc261062054"/>
      <w:r>
        <w:rPr>
          <w:rFonts w:hint="default" w:ascii="Times New Roman" w:hAnsi="Times New Roman" w:eastAsia="黑体" w:cs="Times New Roman"/>
          <w:kern w:val="0"/>
          <w:sz w:val="32"/>
          <w:szCs w:val="32"/>
          <w:shd w:val="clear" w:color="auto" w:fill="FFFFFF"/>
        </w:rPr>
        <w:t>二、部门资金收支情况</w:t>
      </w:r>
      <w:bookmarkEnd w:id="86"/>
      <w:bookmarkEnd w:id="87"/>
      <w:bookmarkEnd w:id="88"/>
    </w:p>
    <w:p w14:paraId="395B4B49">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2"/>
        <w:rPr>
          <w:rFonts w:hint="default" w:ascii="Times New Roman" w:hAnsi="Times New Roman" w:eastAsia="楷体_GB2312" w:cs="Times New Roman"/>
          <w:b/>
          <w:bCs/>
          <w:kern w:val="0"/>
          <w:sz w:val="32"/>
          <w:szCs w:val="32"/>
          <w:shd w:val="clear" w:color="auto" w:fill="FFFFFF"/>
          <w:lang w:val="zh-CN"/>
        </w:rPr>
      </w:pPr>
      <w:bookmarkStart w:id="89" w:name="_Toc11714"/>
      <w:r>
        <w:rPr>
          <w:rFonts w:hint="default" w:ascii="Times New Roman" w:hAnsi="Times New Roman" w:eastAsia="楷体_GB2312" w:cs="Times New Roman"/>
          <w:b/>
          <w:bCs/>
          <w:kern w:val="0"/>
          <w:sz w:val="32"/>
          <w:szCs w:val="32"/>
          <w:shd w:val="clear" w:color="auto" w:fill="FFFFFF"/>
          <w:lang w:val="zh-CN"/>
        </w:rPr>
        <w:t>（一）收入情况。</w:t>
      </w:r>
      <w:bookmarkEnd w:id="89"/>
    </w:p>
    <w:p w14:paraId="6F5D9947">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年米易县人民检察院年初预算收入</w:t>
      </w:r>
      <w:r>
        <w:rPr>
          <w:rFonts w:hint="default" w:ascii="Times New Roman" w:hAnsi="Times New Roman" w:eastAsia="仿宋_GB2312" w:cs="Times New Roman"/>
          <w:sz w:val="32"/>
          <w:szCs w:val="32"/>
          <w:lang w:val="en-US" w:eastAsia="zh-CN"/>
        </w:rPr>
        <w:t>635.62</w:t>
      </w:r>
      <w:r>
        <w:rPr>
          <w:rFonts w:hint="default" w:ascii="Times New Roman" w:hAnsi="Times New Roman" w:eastAsia="仿宋_GB2312" w:cs="Times New Roman"/>
          <w:sz w:val="32"/>
          <w:szCs w:val="32"/>
        </w:rPr>
        <w:t>万元，决算报表收入</w:t>
      </w:r>
      <w:r>
        <w:rPr>
          <w:rFonts w:hint="default" w:ascii="Times New Roman" w:hAnsi="Times New Roman" w:eastAsia="仿宋_GB2312" w:cs="Times New Roman"/>
          <w:sz w:val="32"/>
          <w:szCs w:val="32"/>
          <w:lang w:val="en-US" w:eastAsia="zh-CN"/>
        </w:rPr>
        <w:t>1142.11</w:t>
      </w:r>
      <w:r>
        <w:rPr>
          <w:rFonts w:hint="default" w:ascii="Times New Roman" w:hAnsi="Times New Roman" w:eastAsia="仿宋_GB2312" w:cs="Times New Roman"/>
          <w:sz w:val="32"/>
          <w:szCs w:val="32"/>
        </w:rPr>
        <w:t>万元。</w:t>
      </w:r>
    </w:p>
    <w:p w14:paraId="0A2B7667">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2"/>
        <w:rPr>
          <w:rFonts w:hint="default" w:ascii="Times New Roman" w:hAnsi="Times New Roman" w:eastAsia="楷体_GB2312" w:cs="Times New Roman"/>
          <w:b/>
          <w:bCs/>
          <w:kern w:val="0"/>
          <w:sz w:val="32"/>
          <w:szCs w:val="32"/>
          <w:shd w:val="clear" w:color="auto" w:fill="FFFFFF"/>
          <w:lang w:val="zh-CN"/>
        </w:rPr>
      </w:pPr>
      <w:bookmarkStart w:id="90" w:name="_Toc13861"/>
      <w:r>
        <w:rPr>
          <w:rFonts w:hint="default" w:ascii="Times New Roman" w:hAnsi="Times New Roman" w:eastAsia="楷体_GB2312" w:cs="Times New Roman"/>
          <w:b/>
          <w:bCs/>
          <w:kern w:val="0"/>
          <w:sz w:val="32"/>
          <w:szCs w:val="32"/>
          <w:shd w:val="clear" w:color="auto" w:fill="FFFFFF"/>
          <w:lang w:val="zh-CN"/>
        </w:rPr>
        <w:t>（二）支出情况。</w:t>
      </w:r>
      <w:bookmarkEnd w:id="90"/>
    </w:p>
    <w:p w14:paraId="28B3B0BC">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年米易县人民检察院年初预算支出</w:t>
      </w:r>
      <w:r>
        <w:rPr>
          <w:rFonts w:hint="default" w:ascii="Times New Roman" w:hAnsi="Times New Roman" w:eastAsia="仿宋_GB2312" w:cs="Times New Roman"/>
          <w:sz w:val="32"/>
          <w:szCs w:val="32"/>
          <w:lang w:val="en-US" w:eastAsia="zh-CN"/>
        </w:rPr>
        <w:t>635.62</w:t>
      </w:r>
      <w:r>
        <w:rPr>
          <w:rFonts w:hint="default" w:ascii="Times New Roman" w:hAnsi="Times New Roman" w:eastAsia="仿宋_GB2312" w:cs="Times New Roman"/>
          <w:sz w:val="32"/>
          <w:szCs w:val="32"/>
        </w:rPr>
        <w:t>万元，决算报表支出</w:t>
      </w:r>
      <w:r>
        <w:rPr>
          <w:rFonts w:hint="default" w:ascii="Times New Roman" w:hAnsi="Times New Roman" w:eastAsia="仿宋_GB2312" w:cs="Times New Roman"/>
          <w:sz w:val="32"/>
          <w:szCs w:val="32"/>
          <w:lang w:val="en-US" w:eastAsia="zh-CN"/>
        </w:rPr>
        <w:t>1142.11</w:t>
      </w:r>
      <w:r>
        <w:rPr>
          <w:rFonts w:hint="default" w:ascii="Times New Roman" w:hAnsi="Times New Roman" w:eastAsia="仿宋_GB2312" w:cs="Times New Roman"/>
          <w:sz w:val="32"/>
          <w:szCs w:val="32"/>
        </w:rPr>
        <w:t>万元。</w:t>
      </w:r>
    </w:p>
    <w:p w14:paraId="2E731809">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2"/>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（三）结余分配和结转结余情况。</w:t>
      </w:r>
    </w:p>
    <w:p w14:paraId="01818C70">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年末结转结余资金0万元。</w:t>
      </w:r>
    </w:p>
    <w:p w14:paraId="1487C34B">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部门整体绩效分析（根据适用指标体系进行调整，涉及到有专项资金预算项目的部门，专项资金预算项目自评报告作为本报告附件一并公开）</w:t>
      </w:r>
    </w:p>
    <w:p w14:paraId="5E7D3527">
      <w:pPr>
        <w:pStyle w:val="19"/>
        <w:keepNext w:val="0"/>
        <w:keepLines w:val="0"/>
        <w:pageBreakBefore w:val="0"/>
        <w:numPr>
          <w:ilvl w:val="0"/>
          <w:numId w:val="6"/>
        </w:numPr>
        <w:kinsoku/>
        <w:wordWrap/>
        <w:overflowPunct/>
        <w:topLinePunct w:val="0"/>
        <w:autoSpaceDE/>
        <w:autoSpaceDN/>
        <w:bidi w:val="0"/>
        <w:spacing w:line="560" w:lineRule="exact"/>
        <w:ind w:left="420" w:leftChars="200" w:firstLine="321" w:firstLineChars="100"/>
        <w:textAlignment w:val="auto"/>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部门预算总体绩效分析。</w:t>
      </w:r>
    </w:p>
    <w:p w14:paraId="08AE8C7D">
      <w:pPr>
        <w:pStyle w:val="23"/>
        <w:keepNext w:val="0"/>
        <w:keepLines w:val="0"/>
        <w:pageBreakBefore w:val="0"/>
        <w:kinsoku/>
        <w:wordWrap/>
        <w:overflowPunct/>
        <w:topLinePunct w:val="0"/>
        <w:autoSpaceDE/>
        <w:autoSpaceDN/>
        <w:bidi w:val="0"/>
        <w:spacing w:after="0" w:line="560" w:lineRule="exact"/>
        <w:ind w:left="0" w:leftChars="0" w:firstLine="640"/>
        <w:textAlignment w:val="auto"/>
        <w:rPr>
          <w:rFonts w:hint="default" w:ascii="Times New Roman" w:hAnsi="Times New Roman" w:eastAsia="仿宋_GB2312" w:cs="Times New Roman"/>
          <w:kern w:val="2"/>
          <w:sz w:val="32"/>
          <w:szCs w:val="32"/>
          <w:lang w:val="en-US" w:eastAsia="zh-CN" w:bidi="ar-SA"/>
        </w:rPr>
      </w:pPr>
      <w:bookmarkStart w:id="91" w:name="_Toc28161"/>
      <w:r>
        <w:rPr>
          <w:rFonts w:hint="default" w:ascii="Times New Roman" w:hAnsi="Times New Roman" w:eastAsia="方正楷体_GBK" w:cs="Times New Roman"/>
          <w:kern w:val="0"/>
          <w:sz w:val="32"/>
          <w:shd w:val="clear" w:color="auto" w:fill="FFFFFF"/>
        </w:rPr>
        <w:t>1.履职效能。</w:t>
      </w:r>
      <w:r>
        <w:rPr>
          <w:rFonts w:hint="default" w:ascii="Times New Roman" w:hAnsi="Times New Roman" w:eastAsia="仿宋_GB2312" w:cs="Times New Roman"/>
          <w:kern w:val="2"/>
          <w:sz w:val="32"/>
          <w:szCs w:val="32"/>
          <w:lang w:val="en-US" w:eastAsia="zh-CN" w:bidi="ar-SA"/>
        </w:rPr>
        <w:t xml:space="preserve">法律监督职责履行方面：在审查批捕和审查起诉工作中，严格把握证据标准，准确适用法律，对各类犯罪行为进行有力打击。积极开展对民事审判和执行活动的监督，对确有错误的民事裁判依法提出抗诉或检察建议。加强对行政诉讼活动的监督，促进行政机关依法行政，推动法治政府建设。聚焦生态环境和资源保护、食品药品安全等领域，积极开展公益诉讼工作。广泛宣传法律知识，提高公众的法治意识。积极参与社会矛盾化解工作，通过检察和解、司法救助等方式，妥善解决当事人的诉求，促进了社会和谐稳定。 </w:t>
      </w:r>
    </w:p>
    <w:p w14:paraId="78180A59">
      <w:pPr>
        <w:pStyle w:val="23"/>
        <w:keepNext w:val="0"/>
        <w:keepLines w:val="0"/>
        <w:pageBreakBefore w:val="0"/>
        <w:kinsoku/>
        <w:wordWrap/>
        <w:overflowPunct/>
        <w:topLinePunct w:val="0"/>
        <w:autoSpaceDE/>
        <w:autoSpaceDN/>
        <w:bidi w:val="0"/>
        <w:spacing w:after="0" w:line="560" w:lineRule="exact"/>
        <w:ind w:left="0" w:leftChars="0" w:firstLine="64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0"/>
          <w:sz w:val="32"/>
          <w:shd w:val="clear" w:color="auto" w:fill="FFFFFF"/>
        </w:rPr>
        <w:t>2.</w:t>
      </w:r>
      <w:r>
        <w:rPr>
          <w:rFonts w:hint="default" w:ascii="Times New Roman" w:hAnsi="Times New Roman" w:eastAsia="方正楷体_GBK" w:cs="Times New Roman"/>
          <w:kern w:val="0"/>
          <w:sz w:val="32"/>
          <w:shd w:val="clear" w:color="auto" w:fill="FFFFFF"/>
        </w:rPr>
        <w:t>预算管理。</w:t>
      </w:r>
      <w:r>
        <w:rPr>
          <w:rFonts w:hint="default" w:ascii="Times New Roman" w:hAnsi="Times New Roman" w:eastAsia="仿宋_GB2312" w:cs="Times New Roman"/>
          <w:kern w:val="2"/>
          <w:sz w:val="32"/>
          <w:szCs w:val="32"/>
          <w:lang w:val="en-US" w:eastAsia="zh-CN" w:bidi="ar-SA"/>
        </w:rPr>
        <w:t xml:space="preserve">预算编制方面：依据充分，结合检察院的工作任务和实际需求，合理确定各项经费预算。根据人员编制和工资标准，准确编制人员经费预算。预算编制数据准确，与实际支出情况基本相符。通过对本年度预算执行情况的分析，发现预算执行偏差率在合理范围内，表明预算编制的准确性较高。加强预算执行进度管理，定期对预算执行情况进行分析和监控。本年度预算执行进度良好，各项资金按时拨付到位，确保了检察院工作的顺利开展。严格控制预算调整，对于确需调整的预算项目，按照规定的程序进行审批。本年度预算调整次数较少，调整金额占总预算的比例较低，表明预算执行的稳定性较好。 </w:t>
      </w:r>
    </w:p>
    <w:p w14:paraId="1736F224">
      <w:pPr>
        <w:pStyle w:val="23"/>
        <w:keepNext w:val="0"/>
        <w:keepLines w:val="0"/>
        <w:pageBreakBefore w:val="0"/>
        <w:kinsoku/>
        <w:wordWrap/>
        <w:overflowPunct/>
        <w:topLinePunct w:val="0"/>
        <w:autoSpaceDE/>
        <w:autoSpaceDN/>
        <w:bidi w:val="0"/>
        <w:spacing w:after="0" w:line="560" w:lineRule="exact"/>
        <w:ind w:left="0" w:leftChars="0" w:firstLine="64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0"/>
          <w:sz w:val="32"/>
          <w:shd w:val="clear" w:color="auto" w:fill="FFFFFF"/>
        </w:rPr>
        <w:t>3.</w:t>
      </w:r>
      <w:r>
        <w:rPr>
          <w:rFonts w:hint="default" w:ascii="Times New Roman" w:hAnsi="Times New Roman" w:eastAsia="方正楷体_GBK" w:cs="Times New Roman"/>
          <w:kern w:val="0"/>
          <w:sz w:val="32"/>
          <w:shd w:val="clear" w:color="auto" w:fill="FFFFFF"/>
        </w:rPr>
        <w:t>财务管理。</w:t>
      </w:r>
      <w:r>
        <w:rPr>
          <w:rFonts w:hint="default" w:ascii="Times New Roman" w:hAnsi="Times New Roman" w:eastAsia="仿宋_GB2312" w:cs="Times New Roman"/>
          <w:kern w:val="2"/>
          <w:sz w:val="32"/>
          <w:szCs w:val="32"/>
          <w:lang w:val="en-US" w:eastAsia="zh-CN" w:bidi="ar-SA"/>
        </w:rPr>
        <w:t>制定完善的财务管理制度，包括预算管理、收支管理、资产管理、财务监督等方面的制度，确保了财务管理工作的规范化和制度化。严格执行财务管理制度，加强对财务收支的审核和监督。本年度未发生重大财务违规事件，表明财务管理制度得到了有效执行。</w:t>
      </w:r>
    </w:p>
    <w:p w14:paraId="5DD3AF58">
      <w:pPr>
        <w:pStyle w:val="23"/>
        <w:keepNext w:val="0"/>
        <w:keepLines w:val="0"/>
        <w:pageBreakBefore w:val="0"/>
        <w:kinsoku/>
        <w:wordWrap/>
        <w:overflowPunct/>
        <w:topLinePunct w:val="0"/>
        <w:autoSpaceDE/>
        <w:autoSpaceDN/>
        <w:bidi w:val="0"/>
        <w:spacing w:after="0" w:line="560" w:lineRule="exact"/>
        <w:ind w:left="0" w:leftChars="0" w:firstLine="64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方正楷体_GBK" w:cs="Times New Roman"/>
          <w:kern w:val="0"/>
          <w:sz w:val="32"/>
          <w:shd w:val="clear" w:color="auto" w:fill="FFFFFF"/>
        </w:rPr>
        <w:t>4.资产管理</w:t>
      </w:r>
      <w:r>
        <w:rPr>
          <w:rFonts w:hint="default" w:ascii="Times New Roman" w:hAnsi="Times New Roman" w:eastAsia="仿宋_GB2312" w:cs="Times New Roman"/>
          <w:kern w:val="0"/>
          <w:sz w:val="32"/>
          <w:shd w:val="clear" w:color="auto" w:fill="FFFFFF"/>
        </w:rPr>
        <w:t>。</w:t>
      </w:r>
      <w:r>
        <w:rPr>
          <w:rFonts w:hint="default" w:ascii="Times New Roman" w:hAnsi="Times New Roman" w:eastAsia="仿宋_GB2312" w:cs="Times New Roman"/>
          <w:kern w:val="2"/>
          <w:sz w:val="32"/>
          <w:szCs w:val="32"/>
          <w:lang w:val="en-US" w:eastAsia="zh-CN" w:bidi="ar-SA"/>
        </w:rPr>
        <w:t>根据检察院工作需要和资产配置标准，合理配置资产。注重资产的使用效益，提高资产的利用率。通过资产清查、调剂使用等方式，优化资产配置，减少资产闲置浪费。定期对资产进行维护保养，延长资产的使用寿命。</w:t>
      </w:r>
    </w:p>
    <w:p w14:paraId="484DB2DF">
      <w:pPr>
        <w:pStyle w:val="23"/>
        <w:keepNext w:val="0"/>
        <w:keepLines w:val="0"/>
        <w:pageBreakBefore w:val="0"/>
        <w:kinsoku/>
        <w:wordWrap/>
        <w:overflowPunct/>
        <w:topLinePunct w:val="0"/>
        <w:autoSpaceDE/>
        <w:autoSpaceDN/>
        <w:bidi w:val="0"/>
        <w:spacing w:after="0" w:line="560" w:lineRule="exact"/>
        <w:ind w:left="0" w:leftChars="0" w:firstLine="64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方正楷体_GBK" w:cs="Times New Roman"/>
          <w:kern w:val="0"/>
          <w:sz w:val="32"/>
          <w:shd w:val="clear" w:color="auto" w:fill="FFFFFF"/>
        </w:rPr>
        <w:t>5.采购管理。</w:t>
      </w:r>
      <w:r>
        <w:rPr>
          <w:rFonts w:hint="default" w:ascii="Times New Roman" w:hAnsi="Times New Roman" w:eastAsia="仿宋_GB2312" w:cs="Times New Roman"/>
          <w:kern w:val="2"/>
          <w:sz w:val="32"/>
          <w:szCs w:val="32"/>
          <w:lang w:val="en-US" w:eastAsia="zh-CN" w:bidi="ar-SA"/>
        </w:rPr>
        <w:t>制定了严格的采购管理制度，包括采购预算编制、采购方式选择、采购程序执行等方面的制度，确保了采购工作的规范化和制度化。严格执行采购管理制度，加强对采购活动的监督管理。本年度采购活动均按照规定的程序进行，未发生违规采购事件。</w:t>
      </w:r>
    </w:p>
    <w:p w14:paraId="096A4375">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2"/>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（二）部门预算项目绩效分析。</w:t>
      </w:r>
      <w:bookmarkEnd w:id="91"/>
    </w:p>
    <w:p w14:paraId="3A8A640B">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1.运转类项目绩效分析</w:t>
      </w:r>
    </w:p>
    <w:p w14:paraId="236302B8">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常年项目绩效分析。该类项目总数1个，涉及预算总金额4万元，1—12月预算执行总体进度为100%，其中：预算结余率大于10%的项目共计0个。</w:t>
      </w:r>
    </w:p>
    <w:p w14:paraId="03547DFB">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阶段（一次性）项目绩效分析。该类项目总数0个。</w:t>
      </w:r>
    </w:p>
    <w:p w14:paraId="73B7442C">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zh-CN"/>
        </w:rPr>
        <w:t>项目决策。</w:t>
      </w:r>
      <w:r>
        <w:rPr>
          <w:rFonts w:hint="default" w:ascii="Times New Roman" w:hAnsi="Times New Roman" w:eastAsia="仿宋_GB2312" w:cs="Times New Roman"/>
          <w:sz w:val="32"/>
          <w:szCs w:val="32"/>
        </w:rPr>
        <w:t>开展国家司法救助是中国特色社会主义司法制度的内在要求，是改善民生、健全社会保障体系的重要组成部分。故开展此项目。</w:t>
      </w:r>
    </w:p>
    <w:p w14:paraId="1A9AB90E">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2.项目执行</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rPr>
        <w:t>按需报送计划，资金支付到位。</w:t>
      </w:r>
    </w:p>
    <w:p w14:paraId="4A0C2F6C">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zh-CN"/>
        </w:rPr>
        <w:t>目标实现。</w:t>
      </w:r>
      <w:bookmarkStart w:id="92" w:name="_Toc24804"/>
      <w:r>
        <w:rPr>
          <w:rFonts w:hint="default" w:ascii="Times New Roman" w:hAnsi="Times New Roman" w:eastAsia="仿宋_GB2312" w:cs="Times New Roman"/>
          <w:sz w:val="32"/>
          <w:szCs w:val="32"/>
        </w:rPr>
        <w:t>有效化解了各类社会矛盾,传递了司法温度、提升了社会治理水平,体现了财政担当。提升服务水平，打造平安米易。不断提升群众安全感和满意度。</w:t>
      </w:r>
    </w:p>
    <w:p w14:paraId="246AB325">
      <w:pPr>
        <w:keepNext w:val="0"/>
        <w:keepLines w:val="0"/>
        <w:pageBreakBefore w:val="0"/>
        <w:kinsoku/>
        <w:wordWrap/>
        <w:overflowPunct/>
        <w:topLinePunct w:val="0"/>
        <w:autoSpaceDE/>
        <w:autoSpaceDN/>
        <w:bidi w:val="0"/>
        <w:spacing w:line="560" w:lineRule="exact"/>
        <w:ind w:firstLine="803" w:firstLineChars="25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kern w:val="0"/>
          <w:sz w:val="32"/>
          <w:szCs w:val="32"/>
          <w:shd w:val="clear" w:color="auto" w:fill="FFFFFF"/>
          <w:lang w:val="zh-CN"/>
        </w:rPr>
        <w:t>（三）重点领域绩效分析。</w:t>
      </w:r>
      <w:r>
        <w:rPr>
          <w:rFonts w:hint="default" w:ascii="Times New Roman" w:hAnsi="Times New Roman" w:eastAsia="仿宋_GB2312" w:cs="Times New Roman"/>
          <w:sz w:val="32"/>
          <w:szCs w:val="32"/>
        </w:rPr>
        <w:t>省级部门202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年度若涉及国有资本、行政事业性国有资产、债券资金、政府采购和政府购买服务等重点领域的，应在部门预算绩效自评报告中对完成情况进行梳理阐述。</w:t>
      </w:r>
    </w:p>
    <w:p w14:paraId="09E0677A">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无此项情况。</w:t>
      </w:r>
    </w:p>
    <w:bookmarkEnd w:id="92"/>
    <w:p w14:paraId="0001BFED">
      <w:pPr>
        <w:pStyle w:val="21"/>
        <w:keepNext w:val="0"/>
        <w:keepLines w:val="0"/>
        <w:pageBreakBefore w:val="0"/>
        <w:numPr>
          <w:ilvl w:val="0"/>
          <w:numId w:val="7"/>
        </w:numPr>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default" w:ascii="Times New Roman" w:hAnsi="Times New Roman" w:eastAsia="楷体_GB2312" w:cs="Times New Roman"/>
          <w:b/>
          <w:bCs/>
          <w:sz w:val="32"/>
          <w:szCs w:val="32"/>
          <w:shd w:val="clear" w:color="auto" w:fill="FFFFFF"/>
          <w:lang w:val="zh-CN"/>
        </w:rPr>
      </w:pPr>
      <w:r>
        <w:rPr>
          <w:rFonts w:hint="default" w:ascii="Times New Roman" w:hAnsi="Times New Roman" w:eastAsia="楷体_GB2312" w:cs="Times New Roman"/>
          <w:b/>
          <w:bCs/>
          <w:sz w:val="32"/>
          <w:szCs w:val="32"/>
          <w:shd w:val="clear" w:color="auto" w:fill="FFFFFF"/>
          <w:lang w:val="zh-CN"/>
        </w:rPr>
        <w:t>绩效结果应用情况。</w:t>
      </w:r>
    </w:p>
    <w:p w14:paraId="2D24F1C6">
      <w:pPr>
        <w:pStyle w:val="2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是开展了绩效自评工作。对照县级部门预算整体绩效评价指标体系，对部门整体绩效完成情况实施绩效自评。二是实行项目监控。积极跟踪项目进展情况，对当年项目进行资金执行进度进行核算，加快预算执行，保证资金能按项目实施进度进行拨付，同时尽量保证项目的实施，确保绩效目标如期实现。三是保证信息公开。按照财政局的要求，及时、完整、真实的在政府网站上及县检察院门户网站上予以公开。</w:t>
      </w:r>
    </w:p>
    <w:p w14:paraId="0521DC7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hint="default" w:ascii="Times New Roman" w:hAnsi="Times New Roman" w:eastAsia="黑体" w:cs="Times New Roman"/>
          <w:kern w:val="0"/>
          <w:sz w:val="32"/>
          <w:szCs w:val="32"/>
          <w:shd w:val="clear" w:color="auto" w:fill="FFFFFF"/>
        </w:rPr>
      </w:pPr>
      <w:bookmarkStart w:id="93" w:name="_Toc361679670"/>
      <w:bookmarkStart w:id="94" w:name="_Toc27034"/>
      <w:bookmarkStart w:id="95" w:name="_Toc244593620"/>
      <w:r>
        <w:rPr>
          <w:rFonts w:hint="default" w:ascii="Times New Roman" w:hAnsi="Times New Roman" w:eastAsia="黑体" w:cs="Times New Roman"/>
          <w:kern w:val="0"/>
          <w:sz w:val="32"/>
          <w:szCs w:val="32"/>
          <w:shd w:val="clear" w:color="auto" w:fill="FFFFFF"/>
        </w:rPr>
        <w:t>四、评价结论及建议</w:t>
      </w:r>
      <w:bookmarkEnd w:id="93"/>
      <w:bookmarkEnd w:id="94"/>
      <w:bookmarkEnd w:id="95"/>
    </w:p>
    <w:p w14:paraId="708953FE">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2"/>
        <w:rPr>
          <w:rFonts w:hint="default" w:ascii="Times New Roman" w:hAnsi="Times New Roman" w:eastAsia="楷体_GB2312" w:cs="Times New Roman"/>
          <w:b/>
          <w:bCs/>
          <w:kern w:val="0"/>
          <w:sz w:val="32"/>
          <w:szCs w:val="32"/>
          <w:shd w:val="clear" w:color="auto" w:fill="FFFFFF"/>
          <w:lang w:val="zh-CN"/>
        </w:rPr>
      </w:pPr>
      <w:bookmarkStart w:id="96" w:name="_Toc19010"/>
      <w:r>
        <w:rPr>
          <w:rFonts w:hint="default" w:ascii="Times New Roman" w:hAnsi="Times New Roman" w:eastAsia="楷体_GB2312" w:cs="Times New Roman"/>
          <w:b/>
          <w:bCs/>
          <w:kern w:val="0"/>
          <w:sz w:val="32"/>
          <w:szCs w:val="32"/>
          <w:shd w:val="clear" w:color="auto" w:fill="FFFFFF"/>
          <w:lang w:val="zh-CN"/>
        </w:rPr>
        <w:t>（一）评价结论。</w:t>
      </w:r>
      <w:bookmarkEnd w:id="96"/>
    </w:p>
    <w:p w14:paraId="1BE3CF74">
      <w:pPr>
        <w:pStyle w:val="2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 2023年米易县检察院的部门预算编制规范、准确，各项经费足额纳入预算安排，确保了部门正常运转和专项工作的顺利开展，较好完成年初绩效目标任务。</w:t>
      </w:r>
    </w:p>
    <w:p w14:paraId="387A80E6">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2.随着财政支出绩效评价工作有序推进，部门也充分意识讲求效益的理念。对项目运行和资金使用情况进行跟踪问效，促进了财政支出效益的进一步提高。</w:t>
      </w:r>
    </w:p>
    <w:p w14:paraId="11B513B0">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firstLine="643" w:firstLineChars="200"/>
        <w:contextualSpacing/>
        <w:jc w:val="left"/>
        <w:textAlignment w:val="auto"/>
        <w:outlineLvl w:val="2"/>
        <w:rPr>
          <w:rFonts w:hint="default" w:ascii="Times New Roman" w:hAnsi="Times New Roman" w:eastAsia="楷体_GB2312" w:cs="Times New Roman"/>
          <w:b/>
          <w:bCs/>
          <w:kern w:val="0"/>
          <w:sz w:val="32"/>
          <w:szCs w:val="32"/>
          <w:shd w:val="clear" w:color="auto" w:fill="FFFFFF"/>
          <w:lang w:val="zh-CN"/>
        </w:rPr>
      </w:pPr>
      <w:bookmarkStart w:id="97" w:name="_Toc14621"/>
      <w:r>
        <w:rPr>
          <w:rFonts w:hint="default" w:ascii="Times New Roman" w:hAnsi="Times New Roman" w:eastAsia="楷体_GB2312" w:cs="Times New Roman"/>
          <w:b/>
          <w:bCs/>
          <w:kern w:val="0"/>
          <w:sz w:val="32"/>
          <w:szCs w:val="32"/>
          <w:shd w:val="clear" w:color="auto" w:fill="FFFFFF"/>
          <w:lang w:val="zh-CN"/>
        </w:rPr>
        <w:t>存在问题。</w:t>
      </w:r>
      <w:bookmarkEnd w:id="97"/>
    </w:p>
    <w:p w14:paraId="6EB60A7C">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资金执行支付过程中还存在业务发生录入不及时、资金支付跟不上进度等问题、需要一一改善。</w:t>
      </w:r>
    </w:p>
    <w:p w14:paraId="126A6FE1">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outlineLvl w:val="2"/>
        <w:rPr>
          <w:rFonts w:hint="default" w:ascii="Times New Roman" w:hAnsi="Times New Roman" w:eastAsia="楷体_GB2312" w:cs="Times New Roman"/>
          <w:b/>
          <w:bCs/>
          <w:kern w:val="0"/>
          <w:sz w:val="32"/>
          <w:szCs w:val="32"/>
          <w:shd w:val="clear" w:color="auto" w:fill="FFFFFF"/>
          <w:lang w:val="zh-CN"/>
        </w:rPr>
      </w:pPr>
      <w:bookmarkStart w:id="98" w:name="_Toc11265"/>
      <w:r>
        <w:rPr>
          <w:rFonts w:hint="default" w:ascii="Times New Roman" w:hAnsi="Times New Roman" w:eastAsia="楷体_GB2312" w:cs="Times New Roman"/>
          <w:b/>
          <w:bCs/>
          <w:kern w:val="0"/>
          <w:sz w:val="32"/>
          <w:szCs w:val="32"/>
          <w:shd w:val="clear" w:color="auto" w:fill="FFFFFF"/>
          <w:lang w:val="zh-CN"/>
        </w:rPr>
        <w:t>（三）改进建议。</w:t>
      </w:r>
      <w:bookmarkEnd w:id="98"/>
    </w:p>
    <w:p w14:paraId="65CB3490">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sz w:val="32"/>
          <w:szCs w:val="32"/>
        </w:rPr>
        <w:t>加强政策学习，提高思想认识。组织部门人员认真学习《预算法》等相关法规、制度，提高部门领导对全面预算管理的重视程度，增强财务人员的预算意识，坚持先有预算、后有支出，没有预算不得支出的支出理念。</w:t>
      </w:r>
    </w:p>
    <w:p w14:paraId="0C9CE8BC">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2、</w:t>
      </w:r>
      <w:r>
        <w:rPr>
          <w:rFonts w:hint="default" w:ascii="Times New Roman" w:hAnsi="Times New Roman" w:eastAsia="仿宋_GB2312" w:cs="Times New Roman"/>
          <w:sz w:val="32"/>
          <w:szCs w:val="32"/>
        </w:rPr>
        <w:t>科学合理编制预算，严格执行预算，细化预算指标，提高预算科学性。预算编制前根据年度内部门可预见的工作任务，确定部门年度预算目标，细化预算指标，科学合理编制部门预算，推进预算编制科学化、准确化。年度预算编制后，加强预算执行管理，根据实际情况，定期做好预算执行分析，掌握预算执行进度，及时找出预算实际执行情况与预算目标之间存在的差异，采取有效措施纠正偏差，提高预算执行的时效性和均衡性，提高预算支出执行效率，同时为下一次科学、准确地编制部门预算积累经验。</w:t>
      </w:r>
    </w:p>
    <w:p w14:paraId="6EB940EF">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w:t>
      </w:r>
      <w:r>
        <w:rPr>
          <w:rFonts w:hint="default" w:ascii="Times New Roman" w:hAnsi="Times New Roman" w:eastAsia="仿宋_GB2312" w:cs="Times New Roman"/>
          <w:sz w:val="32"/>
          <w:szCs w:val="32"/>
        </w:rPr>
        <w:t>规范账务处理，提高财务信息质量。</w:t>
      </w:r>
    </w:p>
    <w:p w14:paraId="0A23D60F">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w:t>
      </w:r>
      <w:r>
        <w:rPr>
          <w:rFonts w:hint="default" w:ascii="Times New Roman" w:hAnsi="Times New Roman" w:eastAsia="仿宋_GB2312" w:cs="Times New Roman"/>
          <w:sz w:val="32"/>
          <w:szCs w:val="32"/>
        </w:rPr>
        <w:t>建立健全内控制度，完善财政绩效评价等相关工作。我院在以后的工作中，将严格、认真地贯彻和落实上级检察院和县财政相关文件精神，进一步完善各项规章制度，深化管理改革，强化源头控制，健全完善长效机制，完善内控措施，确保经费各项开支合理，发挥最大的使用效益,保障我院办案工作的顺利开展。</w:t>
      </w:r>
    </w:p>
    <w:p w14:paraId="10711220">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附表：部门预算项目支出绩效自评表（202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w:t>
      </w:r>
    </w:p>
    <w:p w14:paraId="5E12F522">
      <w:pPr>
        <w:pStyle w:val="23"/>
        <w:spacing w:line="560" w:lineRule="exact"/>
        <w:ind w:left="0" w:leftChars="0" w:firstLine="0" w:firstLineChars="0"/>
        <w:rPr>
          <w:rFonts w:hint="default" w:ascii="Times New Roman" w:hAnsi="Times New Roman" w:cs="Times New Roman"/>
          <w:sz w:val="32"/>
          <w:highlight w:val="yellow"/>
          <w:lang w:val="zh-CN"/>
        </w:rPr>
      </w:pPr>
    </w:p>
    <w:p w14:paraId="64646333">
      <w:pPr>
        <w:pStyle w:val="3"/>
        <w:spacing w:before="93"/>
        <w:rPr>
          <w:rFonts w:hint="default" w:ascii="Times New Roman" w:hAnsi="Times New Roman" w:cs="Times New Roman"/>
          <w:color w:val="FF0000"/>
          <w:sz w:val="32"/>
          <w:szCs w:val="32"/>
          <w:highlight w:val="yellow"/>
          <w:shd w:val="clear" w:color="auto" w:fill="FFFFFF"/>
          <w:lang w:val="zh-CN"/>
        </w:rPr>
      </w:pPr>
    </w:p>
    <w:p w14:paraId="6054D692">
      <w:pPr>
        <w:rPr>
          <w:rFonts w:hint="default" w:ascii="Times New Roman" w:hAnsi="Times New Roman" w:eastAsia="黑体" w:cs="Times New Roman"/>
          <w:kern w:val="0"/>
          <w:sz w:val="32"/>
          <w:szCs w:val="32"/>
          <w:shd w:val="clear" w:color="auto" w:fill="FFFFFF"/>
          <w:lang w:val="zh-CN"/>
        </w:rPr>
      </w:pPr>
      <w:r>
        <w:rPr>
          <w:rFonts w:hint="default" w:ascii="Times New Roman" w:hAnsi="Times New Roman" w:eastAsia="黑体" w:cs="Times New Roman"/>
          <w:kern w:val="0"/>
          <w:sz w:val="32"/>
          <w:szCs w:val="32"/>
          <w:shd w:val="clear" w:color="auto" w:fill="FFFFFF"/>
          <w:lang w:val="zh-CN"/>
        </w:rPr>
        <w:br w:type="page"/>
      </w:r>
    </w:p>
    <w:p w14:paraId="3070B131">
      <w:pPr>
        <w:pStyle w:val="3"/>
        <w:spacing w:before="93"/>
        <w:rPr>
          <w:rFonts w:hint="default" w:ascii="Times New Roman" w:hAnsi="Times New Roman" w:eastAsia="黑体" w:cs="Times New Roman"/>
          <w:sz w:val="32"/>
          <w:szCs w:val="32"/>
        </w:rPr>
      </w:pPr>
      <w:r>
        <w:rPr>
          <w:rFonts w:hint="default" w:ascii="Times New Roman" w:hAnsi="Times New Roman" w:eastAsia="黑体" w:cs="Times New Roman"/>
          <w:sz w:val="32"/>
          <w:szCs w:val="32"/>
          <w:shd w:val="clear" w:color="auto" w:fill="FFFFFF"/>
          <w:lang w:val="zh-CN"/>
        </w:rPr>
        <w:t>附件</w:t>
      </w:r>
      <w:r>
        <w:rPr>
          <w:rFonts w:hint="default" w:ascii="Times New Roman" w:hAnsi="Times New Roman" w:eastAsia="黑体" w:cs="Times New Roman"/>
          <w:sz w:val="32"/>
          <w:szCs w:val="32"/>
          <w:shd w:val="clear" w:color="auto" w:fill="FFFFFF"/>
        </w:rPr>
        <w:t>2</w:t>
      </w:r>
    </w:p>
    <w:p w14:paraId="71B41E62">
      <w:pPr>
        <w:pStyle w:val="44"/>
        <w:spacing w:line="578" w:lineRule="exact"/>
        <w:jc w:val="center"/>
        <w:rPr>
          <w:rFonts w:hint="default" w:ascii="Times New Roman" w:hAnsi="Times New Roman" w:eastAsia="方正小标宋简体" w:cs="Times New Roman"/>
          <w:color w:val="auto"/>
          <w:kern w:val="2"/>
          <w:sz w:val="44"/>
          <w:szCs w:val="44"/>
          <w:lang w:val="en-US"/>
        </w:rPr>
      </w:pPr>
    </w:p>
    <w:p w14:paraId="4F9DB692">
      <w:pPr>
        <w:pStyle w:val="44"/>
        <w:spacing w:line="578" w:lineRule="exact"/>
        <w:jc w:val="center"/>
        <w:rPr>
          <w:rFonts w:hint="default" w:ascii="Times New Roman" w:hAnsi="Times New Roman" w:eastAsia="方正小标宋简体" w:cs="Times New Roman"/>
          <w:color w:val="auto"/>
          <w:kern w:val="2"/>
          <w:sz w:val="44"/>
          <w:szCs w:val="44"/>
          <w:lang w:val="en-US" w:eastAsia="zh-CN"/>
        </w:rPr>
      </w:pPr>
      <w:r>
        <w:rPr>
          <w:rFonts w:hint="default" w:ascii="Times New Roman" w:hAnsi="Times New Roman" w:eastAsia="方正小标宋简体" w:cs="Times New Roman"/>
          <w:color w:val="auto"/>
          <w:kern w:val="2"/>
          <w:sz w:val="44"/>
          <w:szCs w:val="44"/>
          <w:lang w:val="en-US"/>
        </w:rPr>
        <w:t>专项预算项目绩效评价报告</w:t>
      </w:r>
      <w:r>
        <w:rPr>
          <w:rFonts w:hint="default" w:ascii="Times New Roman" w:hAnsi="Times New Roman" w:eastAsia="方正小标宋简体" w:cs="Times New Roman"/>
          <w:color w:val="auto"/>
          <w:kern w:val="2"/>
          <w:sz w:val="44"/>
          <w:szCs w:val="44"/>
          <w:lang w:val="en-US"/>
        </w:rPr>
        <w:br w:type="textWrapping"/>
      </w:r>
      <w:r>
        <w:rPr>
          <w:rFonts w:hint="default" w:ascii="Times New Roman" w:hAnsi="Times New Roman" w:eastAsia="方正楷体_GBK" w:cs="Times New Roman"/>
          <w:color w:val="auto"/>
          <w:kern w:val="2"/>
          <w:sz w:val="38"/>
          <w:szCs w:val="38"/>
          <w:lang w:val="en-US" w:eastAsia="zh-CN"/>
        </w:rPr>
        <w:t>（司法救助专项经费）</w:t>
      </w:r>
    </w:p>
    <w:p w14:paraId="69810FCC">
      <w:pPr>
        <w:pStyle w:val="44"/>
        <w:spacing w:line="578" w:lineRule="exact"/>
        <w:ind w:firstLine="640"/>
        <w:jc w:val="center"/>
        <w:rPr>
          <w:rFonts w:hint="default" w:ascii="Times New Roman" w:hAnsi="Times New Roman" w:cs="Times New Roman"/>
          <w:color w:val="auto"/>
          <w:kern w:val="2"/>
          <w:sz w:val="32"/>
          <w:szCs w:val="32"/>
        </w:rPr>
      </w:pPr>
    </w:p>
    <w:p w14:paraId="725C278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zh-CN"/>
        </w:rPr>
      </w:pPr>
      <w:bookmarkStart w:id="99" w:name="_Toc15396618"/>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14:paraId="3840D067">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（一）设立背景及基本情况。</w:t>
      </w:r>
    </w:p>
    <w:p w14:paraId="169E46EB">
      <w:pPr>
        <w:pStyle w:val="23"/>
        <w:keepNext w:val="0"/>
        <w:keepLines w:val="0"/>
        <w:pageBreakBefore w:val="0"/>
        <w:kinsoku/>
        <w:wordWrap/>
        <w:overflowPunct/>
        <w:topLinePunct w:val="0"/>
        <w:autoSpaceDE/>
        <w:autoSpaceDN/>
        <w:bidi w:val="0"/>
        <w:spacing w:line="560" w:lineRule="exact"/>
        <w:ind w:left="0" w:leftChars="0" w:firstLine="64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开展国家司法救助是中国特色社会主义司法制度的内在要求，是改善民生、健全社会保障体系的重要组成部分。</w:t>
      </w:r>
    </w:p>
    <w:p w14:paraId="22923859">
      <w:pPr>
        <w:keepNext w:val="0"/>
        <w:keepLines w:val="0"/>
        <w:pageBreakBefore w:val="0"/>
        <w:kinsoku/>
        <w:wordWrap/>
        <w:overflowPunct/>
        <w:topLinePunct w:val="0"/>
        <w:autoSpaceDE/>
        <w:autoSpaceDN/>
        <w:bidi w:val="0"/>
        <w:adjustRightInd w:val="0"/>
        <w:snapToGrid w:val="0"/>
        <w:spacing w:line="560" w:lineRule="exact"/>
        <w:ind w:left="420" w:left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（二）实施目的及支持方向。</w:t>
      </w:r>
    </w:p>
    <w:p w14:paraId="46A42496">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贯彻执行国家司法行政工作的方针、政策和法律法规，为司法行政工作更好地服务社会，每年对因遭受侵害，致使身体、心理受到伤害和家庭生活困难的被害人，检察机关启动国家司法救助给予适当救助。</w:t>
      </w:r>
    </w:p>
    <w:p w14:paraId="2B067701">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预算安排及分配管理</w:t>
      </w:r>
      <w:r>
        <w:rPr>
          <w:rFonts w:hint="default" w:ascii="Times New Roman" w:hAnsi="Times New Roman" w:eastAsia="楷体_GB2312" w:cs="Times New Roman"/>
          <w:b/>
          <w:sz w:val="32"/>
          <w:szCs w:val="32"/>
          <w:lang w:val="zh-CN"/>
        </w:rPr>
        <w:t>。</w:t>
      </w:r>
    </w:p>
    <w:p w14:paraId="0571D999">
      <w:pPr>
        <w:pStyle w:val="19"/>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按照市财政相关规定和我院实际情况，对市财政重点项目进行二次分配，严格按照市财政局要求展开项目申报、项目审核、额度拨付、绩效自评等工作，资金使用规范，监督管理到位，财务资料真实完整，无虚列、截留、挤占、挪用、超标等问题。 并按规定时间通过“攀枝花市本级财政预算管理一体化系统绩效管理模块”在线填报。</w:t>
      </w:r>
    </w:p>
    <w:p w14:paraId="46147F15">
      <w:pPr>
        <w:pStyle w:val="19"/>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按照我院近3年该项目实际使用情况及市财政预算统筹安排综合考虑，该项目预算4万元。</w:t>
      </w:r>
    </w:p>
    <w:p w14:paraId="2F53A52D">
      <w:pPr>
        <w:pStyle w:val="23"/>
        <w:keepNext w:val="0"/>
        <w:keepLines w:val="0"/>
        <w:pageBreakBefore w:val="0"/>
        <w:kinsoku/>
        <w:wordWrap/>
        <w:overflowPunct/>
        <w:topLinePunct w:val="0"/>
        <w:autoSpaceDE/>
        <w:autoSpaceDN/>
        <w:bidi w:val="0"/>
        <w:spacing w:after="0" w:line="560" w:lineRule="exact"/>
        <w:ind w:left="0" w:leftChars="0" w:firstLine="321" w:firstLineChars="100"/>
        <w:textAlignment w:val="auto"/>
        <w:rPr>
          <w:rFonts w:hint="default" w:ascii="Times New Roman" w:hAnsi="Times New Roman" w:eastAsia="楷体_GB2312" w:cs="Times New Roman"/>
          <w:b/>
          <w:sz w:val="32"/>
          <w:lang w:val="zh-CN"/>
        </w:rPr>
      </w:pPr>
      <w:r>
        <w:rPr>
          <w:rFonts w:hint="default" w:ascii="Times New Roman" w:hAnsi="Times New Roman" w:eastAsia="楷体_GB2312" w:cs="Times New Roman"/>
          <w:b/>
          <w:sz w:val="32"/>
          <w:lang w:val="zh-CN"/>
        </w:rPr>
        <w:t>（四）项目绩效目标设置。</w:t>
      </w:r>
    </w:p>
    <w:p w14:paraId="186BB8EE">
      <w:pPr>
        <w:pStyle w:val="19"/>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项目立项依据充分，经费使用规范，年度绩效目标及绩效指标设置基本合理，较全面地考核项目产出及效益，达到年度设定目标。</w:t>
      </w:r>
    </w:p>
    <w:p w14:paraId="2BC999D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二、评价实施</w:t>
      </w:r>
    </w:p>
    <w:p w14:paraId="2A84302C">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zh-CN"/>
        </w:rPr>
        <w:t>（一）评价目的。</w:t>
      </w:r>
      <w:r>
        <w:rPr>
          <w:rFonts w:hint="default" w:ascii="Times New Roman" w:hAnsi="Times New Roman" w:eastAsia="仿宋_GB2312" w:cs="Times New Roman"/>
          <w:sz w:val="32"/>
          <w:szCs w:val="32"/>
        </w:rPr>
        <w:t>本次绩效评价坚持问题导向、目标导向和结果导向，全面梳理我院职责及工作任务落实情况、资金使用管理、项目管理过程，侧重分析资金实际产出和效益。全面总结经验，查找问题，分析原因并提出改进措施，为优化专项资金配置效率和使用效益提供重要参考依据。</w:t>
      </w:r>
    </w:p>
    <w:p w14:paraId="5E86A55C">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zh-CN"/>
        </w:rPr>
        <w:t>（二）预设问题及评价重点。</w:t>
      </w:r>
      <w:r>
        <w:rPr>
          <w:rFonts w:hint="default" w:ascii="Times New Roman" w:hAnsi="Times New Roman" w:eastAsia="仿宋_GB2312" w:cs="Times New Roman"/>
          <w:sz w:val="32"/>
          <w:szCs w:val="32"/>
        </w:rPr>
        <w:t>结合司法救助资金使用特点进行指标细化和分值设定，分别从项目的决策、过程、产出和效益四个方面进行评价。</w:t>
      </w:r>
    </w:p>
    <w:p w14:paraId="39D8A309">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zh-CN"/>
        </w:rPr>
        <w:t>（三）评价选点。</w:t>
      </w:r>
      <w:r>
        <w:rPr>
          <w:rFonts w:hint="default" w:ascii="Times New Roman" w:hAnsi="Times New Roman" w:eastAsia="仿宋_GB2312" w:cs="Times New Roman"/>
          <w:sz w:val="32"/>
          <w:szCs w:val="32"/>
        </w:rPr>
        <w:t>目前我院司法救助工作主要由我院第三检察部负责。</w:t>
      </w:r>
    </w:p>
    <w:p w14:paraId="09A81452">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zh-CN"/>
        </w:rPr>
        <w:t>（四）评价方法。</w:t>
      </w:r>
      <w:r>
        <w:rPr>
          <w:rFonts w:hint="default" w:ascii="Times New Roman" w:hAnsi="Times New Roman" w:eastAsia="仿宋_GB2312" w:cs="Times New Roman"/>
          <w:sz w:val="32"/>
          <w:szCs w:val="32"/>
        </w:rPr>
        <w:t>本次评价结合资金特点，主要采用比较法、公众评判法。通过对数量指标、质量指标等核心指标的采集、分析、对比，评价司法救助绩效目标实现情况；对成本指标、时效指标等采用抽查方法核实，通过因素分析，现场查看等评价方式，了解整体任务完成情况；采用现场调研、开座谈会和问卷调查等方法，了解工作开展产生的影响及实现的效益，分析受益对象满意程度。</w:t>
      </w:r>
    </w:p>
    <w:p w14:paraId="5DDF86D2">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zh-CN"/>
        </w:rPr>
        <w:t>（五）评价组织。</w:t>
      </w:r>
      <w:r>
        <w:rPr>
          <w:rFonts w:hint="default" w:ascii="Times New Roman" w:hAnsi="Times New Roman" w:eastAsia="仿宋_GB2312" w:cs="Times New Roman"/>
          <w:sz w:val="32"/>
          <w:szCs w:val="32"/>
        </w:rPr>
        <w:t>评价组人员构成和职责分工。评价人员为我院检务督察办公室负责人及成员。评价组在前期调研基础上，完成了绩效评价方案，制定了指标体系，明确了评价目的、方法。</w:t>
      </w:r>
    </w:p>
    <w:p w14:paraId="78C8936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sz w:val="32"/>
          <w:szCs w:val="32"/>
          <w:lang w:val="zh-CN"/>
        </w:rPr>
      </w:pPr>
      <w:r>
        <w:rPr>
          <w:rFonts w:hint="default" w:ascii="Times New Roman" w:hAnsi="Times New Roman" w:eastAsia="黑体" w:cs="Times New Roman"/>
          <w:sz w:val="32"/>
          <w:szCs w:val="32"/>
        </w:rPr>
        <w:t>三、绩效分析</w:t>
      </w:r>
      <w:r>
        <w:rPr>
          <w:rFonts w:hint="default" w:ascii="Times New Roman" w:hAnsi="Times New Roman" w:cs="Times New Roman"/>
          <w:sz w:val="32"/>
          <w:szCs w:val="32"/>
          <w:lang w:val="zh-CN"/>
        </w:rPr>
        <w:tab/>
      </w:r>
    </w:p>
    <w:p w14:paraId="3184F7A0">
      <w:pPr>
        <w:pStyle w:val="19"/>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根据项目预算绩效评价指标体系“通用指标”“专用指标”“个性指标”涉及二、三级指标进行逐项绩效分析并评分。</w:t>
      </w:r>
    </w:p>
    <w:p w14:paraId="3AA22BC7">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zh-CN"/>
        </w:rPr>
        <w:t>（一）</w:t>
      </w:r>
      <w:r>
        <w:rPr>
          <w:rFonts w:hint="default" w:ascii="Times New Roman" w:hAnsi="Times New Roman" w:eastAsia="楷体_GB2312" w:cs="Times New Roman"/>
          <w:b/>
          <w:sz w:val="32"/>
          <w:szCs w:val="32"/>
        </w:rPr>
        <w:t>通用指标</w:t>
      </w:r>
      <w:r>
        <w:rPr>
          <w:rFonts w:hint="default" w:ascii="Times New Roman" w:hAnsi="Times New Roman" w:eastAsia="楷体_GB2312" w:cs="Times New Roman"/>
          <w:b/>
          <w:bCs/>
          <w:kern w:val="0"/>
          <w:sz w:val="32"/>
          <w:szCs w:val="32"/>
          <w:shd w:val="clear" w:color="auto" w:fill="FFFFFF"/>
          <w:lang w:val="zh-CN"/>
        </w:rPr>
        <w:t>绩效分析。</w:t>
      </w:r>
    </w:p>
    <w:p w14:paraId="1B995D7A">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1.项目决策。</w:t>
      </w:r>
      <w:r>
        <w:rPr>
          <w:rFonts w:hint="default" w:ascii="Times New Roman" w:hAnsi="Times New Roman" w:eastAsia="仿宋_GB2312" w:cs="Times New Roman"/>
          <w:sz w:val="32"/>
          <w:szCs w:val="32"/>
        </w:rPr>
        <w:t>我院认真落实县委县政府决策部署，将司法救助资金经费列入年度重点工作予以落实，基本完成了项目年度目标任务。</w:t>
      </w:r>
    </w:p>
    <w:p w14:paraId="3EC9F282">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2.项目管理。</w:t>
      </w:r>
      <w:r>
        <w:rPr>
          <w:rFonts w:hint="default" w:ascii="Times New Roman" w:hAnsi="Times New Roman" w:eastAsia="仿宋_GB2312" w:cs="Times New Roman"/>
          <w:sz w:val="32"/>
          <w:szCs w:val="32"/>
        </w:rPr>
        <w:t>该项目经费主要是保证我院检察执行业务的顺利开展，确保依法受理的各类案件得到及时处理，有效化解法律纠纷和社会矛盾，维护社会公平正义，进而实现该项目绩效目标。我院制定修改《米易县检察院财务管理制度》，对资金支付进行有效监管，每月结算，严控经费支出，建立审批制度，未经领导审批的坚决不能开支，经费不予报销。经费支出层层把关，报销时，先由相关经办人员办理有关报销凭证收集、部室主任审核，再由领导签字审批。</w:t>
      </w:r>
    </w:p>
    <w:p w14:paraId="5FA909FA">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bCs/>
          <w:sz w:val="32"/>
          <w:szCs w:val="32"/>
        </w:rPr>
        <w:t>3.项目实施。</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年司法救助金申报入库预算资金 4 万元，202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年实际支出4万元。预算完成 100%。</w:t>
      </w:r>
    </w:p>
    <w:p w14:paraId="4B1D2927">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4.项目结果。</w:t>
      </w:r>
      <w:r>
        <w:rPr>
          <w:rFonts w:hint="default" w:ascii="Times New Roman" w:hAnsi="Times New Roman" w:eastAsia="仿宋_GB2312" w:cs="Times New Roman"/>
          <w:sz w:val="32"/>
          <w:szCs w:val="32"/>
        </w:rPr>
        <w:t>已于202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年内完成该预算项目4万元发放。</w:t>
      </w:r>
    </w:p>
    <w:p w14:paraId="654708E1">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方正仿宋_GBK" w:cs="Times New Roman"/>
          <w:kern w:val="0"/>
          <w:sz w:val="32"/>
          <w:szCs w:val="32"/>
          <w:shd w:val="clear" w:color="auto" w:fill="FFFFFF"/>
          <w:lang w:val="zh-CN"/>
        </w:rPr>
      </w:pPr>
      <w:r>
        <w:rPr>
          <w:rFonts w:hint="default" w:ascii="Times New Roman" w:hAnsi="Times New Roman" w:eastAsia="楷体_GB2312" w:cs="Times New Roman"/>
          <w:b/>
          <w:sz w:val="32"/>
          <w:szCs w:val="32"/>
          <w:lang w:val="zh-CN"/>
        </w:rPr>
        <w:t>（二）</w:t>
      </w:r>
      <w:r>
        <w:rPr>
          <w:rFonts w:hint="default" w:ascii="Times New Roman" w:hAnsi="Times New Roman" w:eastAsia="楷体_GB2312" w:cs="Times New Roman"/>
          <w:b/>
          <w:sz w:val="32"/>
          <w:szCs w:val="32"/>
        </w:rPr>
        <w:t>专用指标</w:t>
      </w:r>
      <w:r>
        <w:rPr>
          <w:rFonts w:hint="default" w:ascii="Times New Roman" w:hAnsi="Times New Roman" w:eastAsia="楷体_GB2312" w:cs="Times New Roman"/>
          <w:b/>
          <w:bCs/>
          <w:kern w:val="0"/>
          <w:sz w:val="32"/>
          <w:szCs w:val="32"/>
          <w:shd w:val="clear" w:color="auto" w:fill="FFFFFF"/>
          <w:lang w:val="zh-CN"/>
        </w:rPr>
        <w:t>绩效分析。</w:t>
      </w:r>
    </w:p>
    <w:p w14:paraId="0804EFA5">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w:t>
      </w:r>
      <w:r>
        <w:rPr>
          <w:rFonts w:hint="default" w:ascii="Times New Roman" w:hAnsi="Times New Roman" w:eastAsia="楷体_GB2312" w:cs="Times New Roman"/>
          <w:b/>
          <w:bCs/>
          <w:sz w:val="32"/>
          <w:szCs w:val="32"/>
          <w:lang w:val="zh-CN"/>
        </w:rPr>
        <w:t>民生保障。</w:t>
      </w:r>
      <w:r>
        <w:rPr>
          <w:rFonts w:hint="default" w:ascii="Times New Roman" w:hAnsi="Times New Roman" w:eastAsia="仿宋_GB2312" w:cs="Times New Roman"/>
          <w:sz w:val="32"/>
          <w:szCs w:val="32"/>
        </w:rPr>
        <w:t>司法救助资金主要对符合司法、执行救助资格公民及时支付救助金。依据项目绩效总体目标，设置社会效益方面等绩效三级指标，项目产生绩效较显著，具体包括：共受理司法救助案件 10 件1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人，发放救助金1</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.6万元。</w:t>
      </w:r>
    </w:p>
    <w:p w14:paraId="41A09454">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2.行政运转。</w:t>
      </w:r>
      <w:r>
        <w:rPr>
          <w:rFonts w:hint="default" w:ascii="Times New Roman" w:hAnsi="Times New Roman" w:eastAsia="仿宋_GB2312" w:cs="Times New Roman"/>
          <w:sz w:val="32"/>
          <w:szCs w:val="32"/>
        </w:rPr>
        <w:t>该专项经费符合国家要求，在案情核定和发放程序上都做到了依法依规。</w:t>
      </w:r>
    </w:p>
    <w:p w14:paraId="18868164">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zh-CN"/>
        </w:rPr>
        <w:t>（三）</w:t>
      </w:r>
      <w:r>
        <w:rPr>
          <w:rFonts w:hint="default" w:ascii="Times New Roman" w:hAnsi="Times New Roman" w:eastAsia="楷体_GB2312" w:cs="Times New Roman"/>
          <w:b/>
          <w:sz w:val="32"/>
          <w:szCs w:val="32"/>
        </w:rPr>
        <w:t>个性指标</w:t>
      </w:r>
      <w:r>
        <w:rPr>
          <w:rFonts w:hint="default" w:ascii="Times New Roman" w:hAnsi="Times New Roman" w:eastAsia="楷体_GB2312" w:cs="Times New Roman"/>
          <w:b/>
          <w:bCs/>
          <w:kern w:val="0"/>
          <w:sz w:val="32"/>
          <w:szCs w:val="32"/>
          <w:shd w:val="clear" w:color="auto" w:fill="FFFFFF"/>
          <w:lang w:val="zh-CN"/>
        </w:rPr>
        <w:t>绩效分析。</w:t>
      </w:r>
      <w:r>
        <w:rPr>
          <w:rFonts w:hint="default" w:ascii="Times New Roman" w:hAnsi="Times New Roman" w:eastAsia="仿宋_GB2312" w:cs="Times New Roman"/>
          <w:sz w:val="32"/>
          <w:szCs w:val="32"/>
        </w:rPr>
        <w:t>根据项目个性自行设定部分指标，反映该项指标执行完成情况。</w:t>
      </w:r>
    </w:p>
    <w:p w14:paraId="00F7A19C">
      <w:pPr>
        <w:keepNext w:val="0"/>
        <w:keepLines w:val="0"/>
        <w:pageBreakBefore w:val="0"/>
        <w:kinsoku/>
        <w:wordWrap/>
        <w:overflowPunct/>
        <w:topLinePunct w:val="0"/>
        <w:autoSpaceDE/>
        <w:autoSpaceDN/>
        <w:bidi w:val="0"/>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我院无该项情况。</w:t>
      </w:r>
    </w:p>
    <w:p w14:paraId="0DAFE254">
      <w:pPr>
        <w:pStyle w:val="3"/>
        <w:keepNext w:val="0"/>
        <w:keepLines w:val="0"/>
        <w:pageBreakBefore w:val="0"/>
        <w:tabs>
          <w:tab w:val="left" w:pos="2160"/>
        </w:tabs>
        <w:kinsoku/>
        <w:wordWrap/>
        <w:overflowPunct/>
        <w:topLinePunct w:val="0"/>
        <w:autoSpaceDE/>
        <w:autoSpaceDN/>
        <w:bidi w:val="0"/>
        <w:spacing w:before="93"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、评价结论</w:t>
      </w:r>
    </w:p>
    <w:p w14:paraId="2091EC22">
      <w:pPr>
        <w:pStyle w:val="19"/>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我院对该项目评价，项目立项依据充分、资金到位率高、预算执行率高、资金使用绩效较好，但项目在绩效目标等方面还存在部分问题。</w:t>
      </w:r>
    </w:p>
    <w:p w14:paraId="7417923D">
      <w:pPr>
        <w:pStyle w:val="3"/>
        <w:keepNext w:val="0"/>
        <w:keepLines w:val="0"/>
        <w:pageBreakBefore w:val="0"/>
        <w:tabs>
          <w:tab w:val="left" w:pos="2160"/>
        </w:tabs>
        <w:kinsoku/>
        <w:wordWrap/>
        <w:overflowPunct/>
        <w:topLinePunct w:val="0"/>
        <w:autoSpaceDE/>
        <w:autoSpaceDN/>
        <w:bidi w:val="0"/>
        <w:spacing w:beforeLines="0"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五、存在主要问题</w:t>
      </w:r>
    </w:p>
    <w:p w14:paraId="7DEA02D4">
      <w:pPr>
        <w:pStyle w:val="19"/>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缺乏“服务对象满意度”调查数据。应具体突出救助对象救助内容的满意程度，有具体的法规内容或者回访作为绩效评价依据。</w:t>
      </w:r>
    </w:p>
    <w:p w14:paraId="63CEAD4E">
      <w:pPr>
        <w:pStyle w:val="3"/>
        <w:keepNext w:val="0"/>
        <w:keepLines w:val="0"/>
        <w:pageBreakBefore w:val="0"/>
        <w:tabs>
          <w:tab w:val="left" w:pos="2160"/>
        </w:tabs>
        <w:kinsoku/>
        <w:wordWrap/>
        <w:overflowPunct/>
        <w:topLinePunct w:val="0"/>
        <w:autoSpaceDE/>
        <w:autoSpaceDN/>
        <w:bidi w:val="0"/>
        <w:spacing w:beforeLines="0" w:line="560" w:lineRule="exact"/>
        <w:ind w:firstLine="640" w:firstLineChars="200"/>
        <w:textAlignment w:val="auto"/>
        <w:rPr>
          <w:rFonts w:hint="default" w:ascii="Times New Roman" w:hAnsi="Times New Roman" w:eastAsia="黑体" w:cs="Times New Roman"/>
          <w:position w:val="3"/>
          <w:sz w:val="32"/>
          <w:szCs w:val="32"/>
          <w:lang w:val="zh-CN" w:eastAsia="zh-CN"/>
        </w:rPr>
      </w:pPr>
      <w:r>
        <w:rPr>
          <w:rFonts w:hint="default" w:ascii="Times New Roman" w:hAnsi="Times New Roman" w:eastAsia="黑体" w:cs="Times New Roman"/>
          <w:position w:val="3"/>
          <w:sz w:val="32"/>
          <w:szCs w:val="32"/>
          <w:lang w:val="zh-CN" w:eastAsia="zh-CN"/>
        </w:rPr>
        <w:t>六、改进建议</w:t>
      </w:r>
    </w:p>
    <w:p w14:paraId="697A3365">
      <w:pPr>
        <w:pStyle w:val="3"/>
        <w:keepNext w:val="0"/>
        <w:keepLines w:val="0"/>
        <w:pageBreakBefore w:val="0"/>
        <w:tabs>
          <w:tab w:val="left" w:pos="2160"/>
        </w:tabs>
        <w:kinsoku/>
        <w:wordWrap/>
        <w:overflowPunct/>
        <w:topLinePunct w:val="0"/>
        <w:autoSpaceDE/>
        <w:autoSpaceDN/>
        <w:bidi w:val="0"/>
        <w:spacing w:beforeLines="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持续完善绩效目标，规范项目绩效管理，不断完善绩效指标体系，科学合理设置绩效指标，确保如期实现绩效目标。</w:t>
      </w:r>
    </w:p>
    <w:p w14:paraId="15B93532">
      <w:pPr>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br w:type="page"/>
      </w:r>
    </w:p>
    <w:p w14:paraId="76E0A8D5">
      <w:pPr>
        <w:widowControl/>
        <w:jc w:val="center"/>
        <w:outlineLvl w:val="0"/>
        <w:rPr>
          <w:rFonts w:hint="default" w:ascii="Times New Roman" w:hAnsi="Times New Roman" w:eastAsia="黑体" w:cs="Times New Roman"/>
          <w:sz w:val="44"/>
          <w:szCs w:val="44"/>
        </w:rPr>
      </w:pPr>
    </w:p>
    <w:p w14:paraId="32E23AEC">
      <w:pPr>
        <w:widowControl/>
        <w:jc w:val="center"/>
        <w:outlineLvl w:val="0"/>
        <w:rPr>
          <w:rFonts w:hint="default" w:ascii="Times New Roman" w:hAnsi="Times New Roman" w:eastAsia="仿宋" w:cs="Times New Roman"/>
        </w:rPr>
      </w:pPr>
      <w:bookmarkStart w:id="100" w:name="_Toc160837196"/>
      <w:r>
        <w:rPr>
          <w:rFonts w:hint="default" w:ascii="Times New Roman" w:hAnsi="Times New Roman" w:eastAsia="黑体" w:cs="Times New Roman"/>
          <w:sz w:val="44"/>
          <w:szCs w:val="44"/>
        </w:rPr>
        <w:t>第</w:t>
      </w:r>
      <w:r>
        <w:rPr>
          <w:rStyle w:val="38"/>
          <w:rFonts w:hint="default" w:ascii="Times New Roman" w:hAnsi="Times New Roman" w:eastAsia="黑体" w:cs="Times New Roman"/>
          <w:b w:val="0"/>
        </w:rPr>
        <w:t>五部分 附表</w:t>
      </w:r>
      <w:bookmarkEnd w:id="77"/>
      <w:bookmarkEnd w:id="99"/>
      <w:bookmarkEnd w:id="100"/>
      <w:bookmarkStart w:id="101" w:name="_Toc15396619"/>
    </w:p>
    <w:p w14:paraId="20B87040">
      <w:pPr>
        <w:pStyle w:val="20"/>
        <w:tabs>
          <w:tab w:val="right" w:leader="dot" w:pos="8296"/>
        </w:tabs>
        <w:adjustRightInd w:val="0"/>
        <w:snapToGrid w:val="0"/>
        <w:spacing w:line="560" w:lineRule="exact"/>
        <w:jc w:val="left"/>
        <w:rPr>
          <w:rFonts w:hint="default" w:ascii="Times New Roman" w:hAnsi="Times New Roman" w:eastAsia="仿宋_GB2312" w:cs="Times New Roman"/>
          <w:sz w:val="32"/>
          <w:szCs w:val="32"/>
        </w:rPr>
      </w:pPr>
    </w:p>
    <w:p w14:paraId="7ABF9629">
      <w:pPr>
        <w:pStyle w:val="20"/>
        <w:tabs>
          <w:tab w:val="right" w:leader="dot" w:pos="8296"/>
        </w:tabs>
        <w:adjustRightInd w:val="0"/>
        <w:snapToGrid w:val="0"/>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一、收入支出决算总表</w:t>
      </w:r>
      <w:bookmarkEnd w:id="101"/>
    </w:p>
    <w:p w14:paraId="7470B035">
      <w:pPr>
        <w:pStyle w:val="20"/>
        <w:tabs>
          <w:tab w:val="right" w:leader="dot" w:pos="8296"/>
        </w:tabs>
        <w:adjustRightInd w:val="0"/>
        <w:snapToGrid w:val="0"/>
        <w:spacing w:line="560" w:lineRule="exact"/>
        <w:jc w:val="left"/>
        <w:rPr>
          <w:rFonts w:hint="default" w:ascii="Times New Roman" w:hAnsi="Times New Roman" w:eastAsia="仿宋_GB2312" w:cs="Times New Roman"/>
          <w:sz w:val="32"/>
          <w:szCs w:val="32"/>
        </w:rPr>
      </w:pPr>
      <w:bookmarkStart w:id="102" w:name="_Toc15396620"/>
      <w:r>
        <w:rPr>
          <w:rFonts w:hint="default" w:ascii="Times New Roman" w:hAnsi="Times New Roman" w:eastAsia="仿宋_GB2312" w:cs="Times New Roman"/>
          <w:sz w:val="32"/>
          <w:szCs w:val="32"/>
        </w:rPr>
        <w:t>二、收入决算表</w:t>
      </w:r>
      <w:bookmarkEnd w:id="102"/>
    </w:p>
    <w:p w14:paraId="449CC77F">
      <w:pPr>
        <w:pStyle w:val="20"/>
        <w:tabs>
          <w:tab w:val="right" w:leader="dot" w:pos="8296"/>
        </w:tabs>
        <w:adjustRightInd w:val="0"/>
        <w:snapToGrid w:val="0"/>
        <w:spacing w:line="560" w:lineRule="exact"/>
        <w:jc w:val="left"/>
        <w:rPr>
          <w:rFonts w:hint="default" w:ascii="Times New Roman" w:hAnsi="Times New Roman" w:eastAsia="仿宋_GB2312" w:cs="Times New Roman"/>
          <w:sz w:val="32"/>
          <w:szCs w:val="32"/>
        </w:rPr>
      </w:pPr>
      <w:bookmarkStart w:id="103" w:name="_Toc15396621"/>
      <w:r>
        <w:rPr>
          <w:rFonts w:hint="default" w:ascii="Times New Roman" w:hAnsi="Times New Roman" w:eastAsia="仿宋_GB2312" w:cs="Times New Roman"/>
          <w:sz w:val="32"/>
          <w:szCs w:val="32"/>
        </w:rPr>
        <w:t>三、支出决算表</w:t>
      </w:r>
      <w:bookmarkEnd w:id="103"/>
    </w:p>
    <w:p w14:paraId="5D12E142">
      <w:pPr>
        <w:pStyle w:val="20"/>
        <w:tabs>
          <w:tab w:val="right" w:leader="dot" w:pos="8296"/>
        </w:tabs>
        <w:adjustRightInd w:val="0"/>
        <w:snapToGrid w:val="0"/>
        <w:spacing w:line="560" w:lineRule="exact"/>
        <w:jc w:val="left"/>
        <w:rPr>
          <w:rFonts w:hint="default" w:ascii="Times New Roman" w:hAnsi="Times New Roman" w:eastAsia="仿宋_GB2312" w:cs="Times New Roman"/>
          <w:sz w:val="32"/>
          <w:szCs w:val="32"/>
        </w:rPr>
      </w:pPr>
      <w:bookmarkStart w:id="104" w:name="_Toc15396622"/>
      <w:r>
        <w:rPr>
          <w:rFonts w:hint="default" w:ascii="Times New Roman" w:hAnsi="Times New Roman" w:eastAsia="仿宋_GB2312" w:cs="Times New Roman"/>
          <w:sz w:val="32"/>
          <w:szCs w:val="32"/>
        </w:rPr>
        <w:t>四、财政拨款收入支出决算总表</w:t>
      </w:r>
      <w:bookmarkEnd w:id="104"/>
    </w:p>
    <w:p w14:paraId="26EB7C40">
      <w:pPr>
        <w:pStyle w:val="20"/>
        <w:tabs>
          <w:tab w:val="right" w:leader="dot" w:pos="8296"/>
        </w:tabs>
        <w:adjustRightInd w:val="0"/>
        <w:snapToGrid w:val="0"/>
        <w:spacing w:line="560" w:lineRule="exact"/>
        <w:jc w:val="left"/>
        <w:rPr>
          <w:rFonts w:hint="default" w:ascii="Times New Roman" w:hAnsi="Times New Roman" w:eastAsia="仿宋_GB2312" w:cs="Times New Roman"/>
          <w:sz w:val="32"/>
          <w:szCs w:val="32"/>
        </w:rPr>
      </w:pPr>
      <w:bookmarkStart w:id="105" w:name="_Toc15396623"/>
      <w:r>
        <w:rPr>
          <w:rFonts w:hint="default" w:ascii="Times New Roman" w:hAnsi="Times New Roman" w:eastAsia="仿宋_GB2312" w:cs="Times New Roman"/>
          <w:sz w:val="32"/>
          <w:szCs w:val="32"/>
        </w:rPr>
        <w:t>五、财政拨款支出决算明细表</w:t>
      </w:r>
      <w:bookmarkEnd w:id="105"/>
      <w:bookmarkStart w:id="106" w:name="_Toc15396624"/>
    </w:p>
    <w:p w14:paraId="2DFF798F">
      <w:pPr>
        <w:pStyle w:val="20"/>
        <w:tabs>
          <w:tab w:val="right" w:leader="dot" w:pos="8296"/>
        </w:tabs>
        <w:adjustRightInd w:val="0"/>
        <w:snapToGrid w:val="0"/>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六、一般公共预算财政拨款支出决算表</w:t>
      </w:r>
      <w:bookmarkEnd w:id="106"/>
    </w:p>
    <w:p w14:paraId="0DBC4724">
      <w:pPr>
        <w:pStyle w:val="20"/>
        <w:tabs>
          <w:tab w:val="right" w:leader="dot" w:pos="8296"/>
        </w:tabs>
        <w:adjustRightInd w:val="0"/>
        <w:snapToGrid w:val="0"/>
        <w:spacing w:line="560" w:lineRule="exact"/>
        <w:jc w:val="left"/>
        <w:rPr>
          <w:rFonts w:hint="default" w:ascii="Times New Roman" w:hAnsi="Times New Roman" w:eastAsia="仿宋_GB2312" w:cs="Times New Roman"/>
          <w:sz w:val="32"/>
          <w:szCs w:val="32"/>
        </w:rPr>
      </w:pPr>
      <w:bookmarkStart w:id="107" w:name="_Toc15396625"/>
      <w:r>
        <w:rPr>
          <w:rFonts w:hint="default" w:ascii="Times New Roman" w:hAnsi="Times New Roman" w:eastAsia="仿宋_GB2312" w:cs="Times New Roman"/>
          <w:sz w:val="32"/>
          <w:szCs w:val="32"/>
        </w:rPr>
        <w:t>七、一般公共预算财政拨款支出决算明细表</w:t>
      </w:r>
      <w:bookmarkEnd w:id="107"/>
    </w:p>
    <w:p w14:paraId="41CC5B71">
      <w:pPr>
        <w:pStyle w:val="20"/>
        <w:tabs>
          <w:tab w:val="right" w:leader="dot" w:pos="8296"/>
        </w:tabs>
        <w:adjustRightInd w:val="0"/>
        <w:snapToGrid w:val="0"/>
        <w:spacing w:line="560" w:lineRule="exact"/>
        <w:jc w:val="left"/>
        <w:rPr>
          <w:rFonts w:hint="default" w:ascii="Times New Roman" w:hAnsi="Times New Roman" w:eastAsia="仿宋_GB2312" w:cs="Times New Roman"/>
          <w:sz w:val="32"/>
          <w:szCs w:val="32"/>
        </w:rPr>
      </w:pPr>
      <w:bookmarkStart w:id="108" w:name="_Toc15396626"/>
      <w:r>
        <w:rPr>
          <w:rFonts w:hint="default" w:ascii="Times New Roman" w:hAnsi="Times New Roman" w:eastAsia="仿宋_GB2312" w:cs="Times New Roman"/>
          <w:sz w:val="32"/>
          <w:szCs w:val="32"/>
        </w:rPr>
        <w:t>八、一般公共预算财政拨款基本支出决算表</w:t>
      </w:r>
      <w:bookmarkEnd w:id="108"/>
    </w:p>
    <w:p w14:paraId="3E252452">
      <w:pPr>
        <w:pStyle w:val="20"/>
        <w:tabs>
          <w:tab w:val="right" w:leader="dot" w:pos="8296"/>
        </w:tabs>
        <w:adjustRightInd w:val="0"/>
        <w:snapToGrid w:val="0"/>
        <w:spacing w:line="560" w:lineRule="exact"/>
        <w:jc w:val="left"/>
        <w:rPr>
          <w:rFonts w:hint="default" w:ascii="Times New Roman" w:hAnsi="Times New Roman" w:eastAsia="仿宋_GB2312" w:cs="Times New Roman"/>
          <w:sz w:val="32"/>
          <w:szCs w:val="32"/>
        </w:rPr>
      </w:pPr>
      <w:bookmarkStart w:id="109" w:name="_Toc15396627"/>
      <w:r>
        <w:rPr>
          <w:rFonts w:hint="default" w:ascii="Times New Roman" w:hAnsi="Times New Roman" w:eastAsia="仿宋_GB2312" w:cs="Times New Roman"/>
          <w:sz w:val="32"/>
          <w:szCs w:val="32"/>
        </w:rPr>
        <w:t>九、一般公共预算财政拨款项目支出决算表</w:t>
      </w:r>
      <w:bookmarkEnd w:id="109"/>
    </w:p>
    <w:p w14:paraId="6B719DD1">
      <w:pPr>
        <w:pStyle w:val="20"/>
        <w:tabs>
          <w:tab w:val="right" w:leader="dot" w:pos="8296"/>
        </w:tabs>
        <w:adjustRightInd w:val="0"/>
        <w:snapToGrid w:val="0"/>
        <w:spacing w:line="560" w:lineRule="exact"/>
        <w:jc w:val="left"/>
        <w:rPr>
          <w:rFonts w:hint="default" w:ascii="Times New Roman" w:hAnsi="Times New Roman" w:eastAsia="仿宋_GB2312" w:cs="Times New Roman"/>
          <w:sz w:val="32"/>
          <w:szCs w:val="32"/>
        </w:rPr>
      </w:pPr>
      <w:bookmarkStart w:id="110" w:name="_Toc15396628"/>
      <w:r>
        <w:rPr>
          <w:rFonts w:hint="default" w:ascii="Times New Roman" w:hAnsi="Times New Roman" w:eastAsia="仿宋_GB2312" w:cs="Times New Roman"/>
          <w:sz w:val="32"/>
          <w:szCs w:val="32"/>
        </w:rPr>
        <w:t>十、</w:t>
      </w:r>
      <w:bookmarkEnd w:id="110"/>
      <w:r>
        <w:rPr>
          <w:rFonts w:hint="default" w:ascii="Times New Roman" w:hAnsi="Times New Roman" w:eastAsia="仿宋_GB2312" w:cs="Times New Roman"/>
          <w:sz w:val="32"/>
          <w:szCs w:val="32"/>
        </w:rPr>
        <w:t>政府性基金预算财政拨款收入支出决算表</w:t>
      </w:r>
    </w:p>
    <w:p w14:paraId="6CF844F9">
      <w:pPr>
        <w:pStyle w:val="20"/>
        <w:tabs>
          <w:tab w:val="right" w:leader="dot" w:pos="8296"/>
        </w:tabs>
        <w:adjustRightInd w:val="0"/>
        <w:snapToGrid w:val="0"/>
        <w:spacing w:line="560" w:lineRule="exact"/>
        <w:jc w:val="left"/>
        <w:rPr>
          <w:rFonts w:hint="default" w:ascii="Times New Roman" w:hAnsi="Times New Roman" w:eastAsia="仿宋_GB2312" w:cs="Times New Roman"/>
          <w:sz w:val="32"/>
          <w:szCs w:val="32"/>
        </w:rPr>
      </w:pPr>
      <w:bookmarkStart w:id="111" w:name="_Toc15396629"/>
      <w:r>
        <w:rPr>
          <w:rFonts w:hint="default" w:ascii="Times New Roman" w:hAnsi="Times New Roman" w:eastAsia="仿宋_GB2312" w:cs="Times New Roman"/>
          <w:sz w:val="32"/>
          <w:szCs w:val="32"/>
        </w:rPr>
        <w:t>十一、</w:t>
      </w:r>
      <w:bookmarkEnd w:id="111"/>
      <w:r>
        <w:rPr>
          <w:rFonts w:hint="default" w:ascii="Times New Roman" w:hAnsi="Times New Roman" w:eastAsia="仿宋_GB2312" w:cs="Times New Roman"/>
          <w:sz w:val="32"/>
          <w:szCs w:val="32"/>
        </w:rPr>
        <w:t>国有资本经营预算财政拨款收入支出决算表</w:t>
      </w:r>
    </w:p>
    <w:p w14:paraId="25551774">
      <w:pPr>
        <w:pStyle w:val="20"/>
        <w:tabs>
          <w:tab w:val="right" w:leader="dot" w:pos="8296"/>
        </w:tabs>
        <w:adjustRightInd w:val="0"/>
        <w:snapToGrid w:val="0"/>
        <w:spacing w:line="560" w:lineRule="exact"/>
        <w:jc w:val="left"/>
        <w:rPr>
          <w:rFonts w:hint="default" w:ascii="Times New Roman" w:hAnsi="Times New Roman" w:eastAsia="仿宋_GB2312" w:cs="Times New Roman"/>
          <w:sz w:val="32"/>
          <w:szCs w:val="32"/>
        </w:rPr>
      </w:pPr>
      <w:bookmarkStart w:id="112" w:name="_Toc15396630"/>
      <w:r>
        <w:rPr>
          <w:rFonts w:hint="default" w:ascii="Times New Roman" w:hAnsi="Times New Roman" w:eastAsia="仿宋_GB2312" w:cs="Times New Roman"/>
          <w:sz w:val="32"/>
          <w:szCs w:val="32"/>
        </w:rPr>
        <w:t>十二、</w:t>
      </w:r>
      <w:bookmarkEnd w:id="112"/>
      <w:r>
        <w:rPr>
          <w:rFonts w:hint="default" w:ascii="Times New Roman" w:hAnsi="Times New Roman" w:eastAsia="仿宋_GB2312" w:cs="Times New Roman"/>
          <w:sz w:val="32"/>
          <w:szCs w:val="32"/>
        </w:rPr>
        <w:t>国有资本经营预算财政拨款支出决算表</w:t>
      </w:r>
    </w:p>
    <w:p w14:paraId="462919F4">
      <w:pPr>
        <w:pStyle w:val="20"/>
        <w:tabs>
          <w:tab w:val="right" w:leader="dot" w:pos="8296"/>
        </w:tabs>
        <w:adjustRightInd w:val="0"/>
        <w:snapToGrid w:val="0"/>
        <w:spacing w:line="560" w:lineRule="exact"/>
        <w:jc w:val="left"/>
        <w:rPr>
          <w:rFonts w:hint="default" w:ascii="Times New Roman" w:hAnsi="Times New Roman" w:eastAsia="仿宋_GB2312" w:cs="Times New Roman"/>
          <w:sz w:val="32"/>
          <w:szCs w:val="32"/>
        </w:rPr>
      </w:pPr>
      <w:bookmarkStart w:id="113" w:name="_Toc15396631"/>
      <w:r>
        <w:rPr>
          <w:rFonts w:hint="default" w:ascii="Times New Roman" w:hAnsi="Times New Roman" w:eastAsia="仿宋_GB2312" w:cs="Times New Roman"/>
          <w:sz w:val="32"/>
          <w:szCs w:val="32"/>
        </w:rPr>
        <w:t>十三、</w:t>
      </w:r>
      <w:bookmarkEnd w:id="113"/>
      <w:r>
        <w:rPr>
          <w:rFonts w:hint="default" w:ascii="Times New Roman" w:hAnsi="Times New Roman" w:eastAsia="仿宋_GB2312" w:cs="Times New Roman"/>
          <w:sz w:val="32"/>
          <w:szCs w:val="32"/>
        </w:rPr>
        <w:t>财政拨款“三公”经费支出决算表</w:t>
      </w:r>
    </w:p>
    <w:p w14:paraId="342A89E3">
      <w:pPr>
        <w:rPr>
          <w:rFonts w:hint="default" w:ascii="Times New Roman" w:hAnsi="Times New Roman" w:cs="Times New Roman"/>
        </w:rPr>
      </w:pPr>
    </w:p>
    <w:sectPr>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38032">
    <w:pPr>
      <w:pStyle w:val="15"/>
      <w:jc w:val="cente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A576C1A">
                <w:pPr>
                  <w:pStyle w:val="15"/>
                </w:pPr>
                <w:r>
                  <w:fldChar w:fldCharType="begin"/>
                </w:r>
                <w:r>
                  <w:instrText xml:space="preserve"> PAGE  \* MERGEFORMAT </w:instrText>
                </w:r>
                <w:r>
                  <w:fldChar w:fldCharType="separate"/>
                </w:r>
                <w:r>
                  <w:t>- 1 -</w:t>
                </w:r>
                <w:r>
                  <w:fldChar w:fldCharType="end"/>
                </w:r>
              </w:p>
            </w:txbxContent>
          </v:textbox>
        </v:shape>
      </w:pict>
    </w:r>
  </w:p>
  <w:p w14:paraId="3351FC3E">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1CD3C">
    <w:pPr>
      <w:pStyle w:val="15"/>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8BA7A58">
                <w:pPr>
                  <w:pStyle w:val="15"/>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4F7D3">
    <w:pPr>
      <w:pStyle w:val="15"/>
      <w:jc w:val="center"/>
      <w:rPr>
        <w:sz w:val="24"/>
        <w:szCs w:val="24"/>
      </w:rPr>
    </w:pPr>
    <w:r>
      <w:rPr>
        <w:sz w:val="24"/>
        <w:szCs w:val="24"/>
      </w:rP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DE0110A">
                <w:pPr>
                  <w:pStyle w:val="15"/>
                </w:pPr>
                <w:r>
                  <w:fldChar w:fldCharType="begin"/>
                </w:r>
                <w:r>
                  <w:instrText xml:space="preserve"> PAGE  \* MERGEFORMAT </w:instrText>
                </w:r>
                <w:r>
                  <w:fldChar w:fldCharType="separate"/>
                </w:r>
                <w:r>
                  <w:t>2</w:t>
                </w:r>
                <w:r>
                  <w:fldChar w:fldCharType="end"/>
                </w:r>
              </w:p>
            </w:txbxContent>
          </v:textbox>
        </v:shape>
      </w:pict>
    </w:r>
  </w:p>
  <w:p w14:paraId="37345FE5">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53646">
    <w:pPr>
      <w:pStyle w:val="15"/>
    </w:pPr>
    <w:r>
      <w:rPr>
        <w:sz w:val="18"/>
      </w:rPr>
      <w:pict>
        <v:shape id="_x0000_s3076" o:spid="_x0000_s307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421B06BC">
                <w:pPr>
                  <w:pStyle w:val="15"/>
                  <w:rPr>
                    <w:sz w:val="21"/>
                    <w:szCs w:val="21"/>
                  </w:rPr>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9FC74">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1C06C"/>
    <w:multiLevelType w:val="singleLevel"/>
    <w:tmpl w:val="BE21C06C"/>
    <w:lvl w:ilvl="0" w:tentative="0">
      <w:start w:val="4"/>
      <w:numFmt w:val="chineseCounting"/>
      <w:suff w:val="nothing"/>
      <w:lvlText w:val="（%1）"/>
      <w:lvlJc w:val="left"/>
      <w:rPr>
        <w:rFonts w:hint="eastAsia"/>
      </w:rPr>
    </w:lvl>
  </w:abstractNum>
  <w:abstractNum w:abstractNumId="1">
    <w:nsid w:val="FFF674BC"/>
    <w:multiLevelType w:val="singleLevel"/>
    <w:tmpl w:val="FFF674BC"/>
    <w:lvl w:ilvl="0" w:tentative="0">
      <w:start w:val="1"/>
      <w:numFmt w:val="chineseCounting"/>
      <w:suff w:val="nothing"/>
      <w:lvlText w:val="%1、"/>
      <w:lvlJc w:val="left"/>
      <w:rPr>
        <w:rFonts w:hint="eastAsia"/>
      </w:rPr>
    </w:lvl>
  </w:abstractNum>
  <w:abstractNum w:abstractNumId="2">
    <w:nsid w:val="261A58FB"/>
    <w:multiLevelType w:val="multilevel"/>
    <w:tmpl w:val="261A58FB"/>
    <w:lvl w:ilvl="0" w:tentative="0">
      <w:start w:val="1"/>
      <w:numFmt w:val="chineseCounting"/>
      <w:pStyle w:val="2"/>
      <w:suff w:val="nothing"/>
      <w:lvlText w:val="%1、"/>
      <w:lvlJc w:val="left"/>
      <w:pPr>
        <w:tabs>
          <w:tab w:val="left" w:pos="0"/>
        </w:tabs>
        <w:ind w:left="0" w:firstLine="0"/>
      </w:pPr>
      <w:rPr>
        <w:rFonts w:hint="eastAsia" w:ascii="黑体" w:hAnsi="黑体" w:eastAsia="黑体"/>
      </w:rPr>
    </w:lvl>
    <w:lvl w:ilvl="1" w:tentative="0">
      <w:start w:val="1"/>
      <w:numFmt w:val="chineseCounting"/>
      <w:pStyle w:val="4"/>
      <w:suff w:val="nothing"/>
      <w:lvlText w:val="（%2）"/>
      <w:lvlJc w:val="left"/>
      <w:pPr>
        <w:tabs>
          <w:tab w:val="left" w:pos="0"/>
        </w:tabs>
        <w:ind w:left="0" w:firstLine="0"/>
      </w:pPr>
      <w:rPr>
        <w:rFonts w:hint="eastAsia" w:ascii="黑体" w:hAnsi="黑体" w:eastAsia="黑体"/>
      </w:rPr>
    </w:lvl>
    <w:lvl w:ilvl="2" w:tentative="0">
      <w:start w:val="1"/>
      <w:numFmt w:val="decimal"/>
      <w:pStyle w:val="5"/>
      <w:suff w:val="nothing"/>
      <w:lvlText w:val="%3．"/>
      <w:lvlJc w:val="left"/>
      <w:pPr>
        <w:tabs>
          <w:tab w:val="left" w:pos="0"/>
        </w:tabs>
        <w:ind w:left="0" w:firstLine="400"/>
      </w:pPr>
      <w:rPr>
        <w:rFonts w:hint="eastAsia" w:ascii="黑体" w:hAnsi="黑体" w:eastAsia="黑体"/>
      </w:rPr>
    </w:lvl>
    <w:lvl w:ilvl="3" w:tentative="0">
      <w:start w:val="1"/>
      <w:numFmt w:val="decimal"/>
      <w:pStyle w:val="6"/>
      <w:suff w:val="nothing"/>
      <w:lvlText w:val="（%4）"/>
      <w:lvlJc w:val="left"/>
      <w:pPr>
        <w:tabs>
          <w:tab w:val="left" w:pos="0"/>
        </w:tabs>
        <w:ind w:left="0" w:firstLine="402"/>
      </w:pPr>
      <w:rPr>
        <w:rFonts w:hint="eastAsia" w:ascii="黑体" w:hAnsi="黑体" w:eastAsia="黑体"/>
      </w:rPr>
    </w:lvl>
    <w:lvl w:ilvl="4" w:tentative="0">
      <w:start w:val="1"/>
      <w:numFmt w:val="decimalEnclosedCircleChinese"/>
      <w:pStyle w:val="7"/>
      <w:suff w:val="nothing"/>
      <w:lvlText w:val="%5"/>
      <w:lvlJc w:val="left"/>
      <w:pPr>
        <w:tabs>
          <w:tab w:val="left" w:pos="0"/>
        </w:tabs>
        <w:ind w:left="0" w:firstLine="402"/>
      </w:pPr>
      <w:rPr>
        <w:rFonts w:hint="eastAsia" w:ascii="黑体" w:hAnsi="黑体" w:eastAsia="黑体"/>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3">
    <w:nsid w:val="2753858F"/>
    <w:multiLevelType w:val="singleLevel"/>
    <w:tmpl w:val="2753858F"/>
    <w:lvl w:ilvl="0" w:tentative="0">
      <w:start w:val="1"/>
      <w:numFmt w:val="chineseCounting"/>
      <w:suff w:val="nothing"/>
      <w:lvlText w:val="（%1）"/>
      <w:lvlJc w:val="left"/>
      <w:rPr>
        <w:rFonts w:hint="eastAsia"/>
      </w:rPr>
    </w:lvl>
  </w:abstractNum>
  <w:abstractNum w:abstractNumId="4">
    <w:nsid w:val="45B6AFC4"/>
    <w:multiLevelType w:val="singleLevel"/>
    <w:tmpl w:val="45B6AFC4"/>
    <w:lvl w:ilvl="0" w:tentative="0">
      <w:start w:val="4"/>
      <w:numFmt w:val="chineseCounting"/>
      <w:suff w:val="nothing"/>
      <w:lvlText w:val="（%1）"/>
      <w:lvlJc w:val="left"/>
      <w:rPr>
        <w:rFonts w:hint="eastAsia"/>
      </w:rPr>
    </w:lvl>
  </w:abstractNum>
  <w:abstractNum w:abstractNumId="5">
    <w:nsid w:val="4C40D763"/>
    <w:multiLevelType w:val="singleLevel"/>
    <w:tmpl w:val="4C40D763"/>
    <w:lvl w:ilvl="0" w:tentative="0">
      <w:start w:val="1"/>
      <w:numFmt w:val="chineseCounting"/>
      <w:suff w:val="nothing"/>
      <w:lvlText w:val="（%1）"/>
      <w:lvlJc w:val="left"/>
      <w:rPr>
        <w:rFonts w:hint="eastAsia"/>
      </w:rPr>
    </w:lvl>
  </w:abstractNum>
  <w:abstractNum w:abstractNumId="6">
    <w:nsid w:val="54FD3B0A"/>
    <w:multiLevelType w:val="multilevel"/>
    <w:tmpl w:val="54FD3B0A"/>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6"/>
  </w:num>
  <w:num w:numId="3">
    <w:abstractNumId w:val="0"/>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661E"/>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468B6"/>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59F2"/>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24648"/>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0548A"/>
    <w:rsid w:val="00F1361C"/>
    <w:rsid w:val="00F149B6"/>
    <w:rsid w:val="00F156F0"/>
    <w:rsid w:val="00F160C7"/>
    <w:rsid w:val="00F2408F"/>
    <w:rsid w:val="00F240E9"/>
    <w:rsid w:val="00F36D8F"/>
    <w:rsid w:val="00F417B1"/>
    <w:rsid w:val="00F45853"/>
    <w:rsid w:val="00F602DF"/>
    <w:rsid w:val="00F72E7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7FF574D"/>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6FFF2E4"/>
    <w:rsid w:val="281408E2"/>
    <w:rsid w:val="29FD04D3"/>
    <w:rsid w:val="2AFFB796"/>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BE55D2"/>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9FB4AD2"/>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BEFC02D"/>
    <w:rsid w:val="6C4A05C8"/>
    <w:rsid w:val="6C8742B8"/>
    <w:rsid w:val="6DBF5E93"/>
    <w:rsid w:val="6DFF077E"/>
    <w:rsid w:val="6E714EF0"/>
    <w:rsid w:val="6E7E3605"/>
    <w:rsid w:val="6E7FDCC7"/>
    <w:rsid w:val="6EBB6C5F"/>
    <w:rsid w:val="6ED6A62E"/>
    <w:rsid w:val="6EE00B15"/>
    <w:rsid w:val="6F6FB3EB"/>
    <w:rsid w:val="6F8731EA"/>
    <w:rsid w:val="6FCE6052"/>
    <w:rsid w:val="6FD57C00"/>
    <w:rsid w:val="6FEFFFD8"/>
    <w:rsid w:val="6FF5CC65"/>
    <w:rsid w:val="6FFB47EC"/>
    <w:rsid w:val="6FFF034A"/>
    <w:rsid w:val="6FFF58A1"/>
    <w:rsid w:val="70484440"/>
    <w:rsid w:val="712A28F1"/>
    <w:rsid w:val="715C0E4B"/>
    <w:rsid w:val="71992E7C"/>
    <w:rsid w:val="72233669"/>
    <w:rsid w:val="72734D90"/>
    <w:rsid w:val="72E784BC"/>
    <w:rsid w:val="73160E6D"/>
    <w:rsid w:val="7332FE48"/>
    <w:rsid w:val="73AB61DA"/>
    <w:rsid w:val="73AD73D5"/>
    <w:rsid w:val="73B6EB34"/>
    <w:rsid w:val="73FA497D"/>
    <w:rsid w:val="744731E5"/>
    <w:rsid w:val="74BBD01D"/>
    <w:rsid w:val="74ED5379"/>
    <w:rsid w:val="75DEEEC2"/>
    <w:rsid w:val="75E32345"/>
    <w:rsid w:val="76E3355F"/>
    <w:rsid w:val="76EFDAC0"/>
    <w:rsid w:val="76FF5125"/>
    <w:rsid w:val="76FF9DDB"/>
    <w:rsid w:val="776F6FFA"/>
    <w:rsid w:val="778769C8"/>
    <w:rsid w:val="77A75DCA"/>
    <w:rsid w:val="77DC22F5"/>
    <w:rsid w:val="77EF9347"/>
    <w:rsid w:val="783E271A"/>
    <w:rsid w:val="78616DE9"/>
    <w:rsid w:val="78E875D7"/>
    <w:rsid w:val="79086DAD"/>
    <w:rsid w:val="797D3D35"/>
    <w:rsid w:val="79D7FD79"/>
    <w:rsid w:val="79EE5BA4"/>
    <w:rsid w:val="7A894339"/>
    <w:rsid w:val="7ABF15E9"/>
    <w:rsid w:val="7AD284E8"/>
    <w:rsid w:val="7AFF7572"/>
    <w:rsid w:val="7B6C7DFB"/>
    <w:rsid w:val="7BBFBED0"/>
    <w:rsid w:val="7BBFD994"/>
    <w:rsid w:val="7BC3E394"/>
    <w:rsid w:val="7C1F3737"/>
    <w:rsid w:val="7C2FFB3E"/>
    <w:rsid w:val="7C6B52EA"/>
    <w:rsid w:val="7CBFC87B"/>
    <w:rsid w:val="7CFE0F48"/>
    <w:rsid w:val="7D272ABC"/>
    <w:rsid w:val="7D7EC23E"/>
    <w:rsid w:val="7DEF26CA"/>
    <w:rsid w:val="7E8ADEBF"/>
    <w:rsid w:val="7EEF11D3"/>
    <w:rsid w:val="7EFA892F"/>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3FBA34"/>
    <w:rsid w:val="BD570B50"/>
    <w:rsid w:val="BD733540"/>
    <w:rsid w:val="BEBFDE74"/>
    <w:rsid w:val="BEFBFF2F"/>
    <w:rsid w:val="BF3735D5"/>
    <w:rsid w:val="BF7F09AC"/>
    <w:rsid w:val="BFD475C3"/>
    <w:rsid w:val="BFDE5EA6"/>
    <w:rsid w:val="CDAF8E66"/>
    <w:rsid w:val="CF6FC6F3"/>
    <w:rsid w:val="CFD3D3D7"/>
    <w:rsid w:val="CFDF1009"/>
    <w:rsid w:val="D7D7B16A"/>
    <w:rsid w:val="D8D6DB89"/>
    <w:rsid w:val="DAFF2701"/>
    <w:rsid w:val="DB6F4CAB"/>
    <w:rsid w:val="DB777682"/>
    <w:rsid w:val="DD1FB521"/>
    <w:rsid w:val="DD7FDE98"/>
    <w:rsid w:val="DEEFEB3C"/>
    <w:rsid w:val="DEF5E6B0"/>
    <w:rsid w:val="DEFBFEAE"/>
    <w:rsid w:val="DF1F3B80"/>
    <w:rsid w:val="DF6F9789"/>
    <w:rsid w:val="DFE9BE81"/>
    <w:rsid w:val="DFFAC3C7"/>
    <w:rsid w:val="DFFFA9E8"/>
    <w:rsid w:val="E5F4E9DC"/>
    <w:rsid w:val="E70FE695"/>
    <w:rsid w:val="EB2E368B"/>
    <w:rsid w:val="EBF7DF5D"/>
    <w:rsid w:val="ECFED1BC"/>
    <w:rsid w:val="ED1D69BB"/>
    <w:rsid w:val="ED7FD312"/>
    <w:rsid w:val="EED29A4D"/>
    <w:rsid w:val="EF2E1AC6"/>
    <w:rsid w:val="EF53993F"/>
    <w:rsid w:val="EF6FD633"/>
    <w:rsid w:val="EFBFB2F4"/>
    <w:rsid w:val="EFBFFA21"/>
    <w:rsid w:val="F2BEBCB8"/>
    <w:rsid w:val="F36FB518"/>
    <w:rsid w:val="F3DE1A04"/>
    <w:rsid w:val="F3F722E5"/>
    <w:rsid w:val="F4FBCD07"/>
    <w:rsid w:val="F7F726BC"/>
    <w:rsid w:val="FA5F1E70"/>
    <w:rsid w:val="FA5FDB97"/>
    <w:rsid w:val="FB7F486A"/>
    <w:rsid w:val="FBBD928C"/>
    <w:rsid w:val="FBEE5B65"/>
    <w:rsid w:val="FBFF5B2E"/>
    <w:rsid w:val="FD7FFE2B"/>
    <w:rsid w:val="FDEE196B"/>
    <w:rsid w:val="FDFE6575"/>
    <w:rsid w:val="FEBDB704"/>
    <w:rsid w:val="FEDFDDC2"/>
    <w:rsid w:val="FEED32F6"/>
    <w:rsid w:val="FEF75467"/>
    <w:rsid w:val="FEF781DD"/>
    <w:rsid w:val="FF3F7E3F"/>
    <w:rsid w:val="FFBA12D7"/>
    <w:rsid w:val="FFCBD314"/>
    <w:rsid w:val="FFD5F99B"/>
    <w:rsid w:val="FFDFF91C"/>
    <w:rsid w:val="FFDFFAEE"/>
    <w:rsid w:val="FFEF6777"/>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heme="minorBidi"/>
      <w:kern w:val="2"/>
      <w:sz w:val="21"/>
      <w:szCs w:val="24"/>
      <w:lang w:val="en-US" w:eastAsia="zh-CN" w:bidi="ar-SA"/>
    </w:rPr>
  </w:style>
  <w:style w:type="paragraph" w:styleId="2">
    <w:name w:val="heading 1"/>
    <w:next w:val="3"/>
    <w:link w:val="38"/>
    <w:qFormat/>
    <w:uiPriority w:val="9"/>
    <w:pPr>
      <w:keepNext/>
      <w:keepLines/>
      <w:numPr>
        <w:ilvl w:val="0"/>
        <w:numId w:val="1"/>
      </w:numPr>
      <w:spacing w:before="50" w:beforeLines="50" w:line="288" w:lineRule="auto"/>
      <w:outlineLvl w:val="0"/>
    </w:pPr>
    <w:rPr>
      <w:rFonts w:eastAsia="黑体" w:asciiTheme="majorEastAsia" w:hAnsiTheme="majorEastAsia" w:cstheme="minorBidi"/>
      <w:b/>
      <w:bCs/>
      <w:kern w:val="44"/>
      <w:sz w:val="40"/>
      <w:szCs w:val="18"/>
      <w:lang w:val="en-US" w:eastAsia="zh-CN" w:bidi="ar-SA"/>
    </w:rPr>
  </w:style>
  <w:style w:type="paragraph" w:styleId="4">
    <w:name w:val="heading 2"/>
    <w:next w:val="3"/>
    <w:link w:val="39"/>
    <w:unhideWhenUsed/>
    <w:qFormat/>
    <w:uiPriority w:val="9"/>
    <w:pPr>
      <w:numPr>
        <w:ilvl w:val="1"/>
        <w:numId w:val="1"/>
      </w:numPr>
      <w:spacing w:before="156" w:after="156"/>
      <w:ind w:left="0" w:firstLine="0"/>
      <w:outlineLvl w:val="1"/>
    </w:pPr>
    <w:rPr>
      <w:rFonts w:ascii="Arial" w:hAnsi="Arial" w:eastAsia="黑体" w:cstheme="minorBidi"/>
      <w:b/>
      <w:kern w:val="2"/>
      <w:sz w:val="32"/>
      <w:lang w:val="en-US" w:eastAsia="zh-CN" w:bidi="ar-SA"/>
    </w:rPr>
  </w:style>
  <w:style w:type="paragraph" w:styleId="5">
    <w:name w:val="heading 3"/>
    <w:next w:val="3"/>
    <w:link w:val="42"/>
    <w:unhideWhenUsed/>
    <w:qFormat/>
    <w:uiPriority w:val="9"/>
    <w:pPr>
      <w:numPr>
        <w:ilvl w:val="2"/>
        <w:numId w:val="1"/>
      </w:numPr>
      <w:tabs>
        <w:tab w:val="left" w:pos="312"/>
        <w:tab w:val="clear" w:pos="0"/>
      </w:tabs>
      <w:ind w:left="0" w:firstLine="400"/>
      <w:outlineLvl w:val="2"/>
    </w:pPr>
    <w:rPr>
      <w:rFonts w:ascii="Arial" w:hAnsi="Arial" w:eastAsia="黑体" w:cstheme="minorBidi"/>
      <w:b/>
      <w:kern w:val="2"/>
      <w:sz w:val="30"/>
      <w:szCs w:val="30"/>
      <w:lang w:val="en-US" w:eastAsia="zh-CN" w:bidi="ar-SA"/>
    </w:rPr>
  </w:style>
  <w:style w:type="paragraph" w:styleId="6">
    <w:name w:val="heading 4"/>
    <w:next w:val="3"/>
    <w:unhideWhenUsed/>
    <w:qFormat/>
    <w:uiPriority w:val="9"/>
    <w:pPr>
      <w:numPr>
        <w:ilvl w:val="3"/>
        <w:numId w:val="1"/>
      </w:numPr>
      <w:ind w:left="0" w:firstLine="402"/>
      <w:outlineLvl w:val="3"/>
    </w:pPr>
    <w:rPr>
      <w:rFonts w:ascii="Arial" w:hAnsi="Arial" w:eastAsia="黑体" w:cstheme="minorBidi"/>
      <w:b/>
      <w:sz w:val="28"/>
      <w:lang w:val="en-US" w:eastAsia="zh-CN" w:bidi="ar-SA"/>
    </w:rPr>
  </w:style>
  <w:style w:type="paragraph" w:styleId="7">
    <w:name w:val="heading 5"/>
    <w:next w:val="3"/>
    <w:unhideWhenUsed/>
    <w:qFormat/>
    <w:uiPriority w:val="9"/>
    <w:pPr>
      <w:numPr>
        <w:ilvl w:val="4"/>
        <w:numId w:val="1"/>
      </w:numPr>
      <w:tabs>
        <w:tab w:val="left" w:pos="312"/>
        <w:tab w:val="clear" w:pos="0"/>
      </w:tabs>
      <w:spacing w:before="30" w:beforeLines="30" w:after="30" w:afterLines="30"/>
      <w:ind w:left="0" w:firstLine="402"/>
      <w:outlineLvl w:val="4"/>
    </w:pPr>
    <w:rPr>
      <w:rFonts w:ascii="Arial" w:hAnsi="Arial" w:eastAsiaTheme="majorEastAsia" w:cstheme="minorBidi"/>
      <w:b/>
      <w:sz w:val="24"/>
      <w:szCs w:val="22"/>
      <w:lang w:val="en-US" w:eastAsia="zh-CN" w:bidi="ar-SA"/>
    </w:rPr>
  </w:style>
  <w:style w:type="paragraph" w:styleId="8">
    <w:name w:val="heading 6"/>
    <w:next w:val="3"/>
    <w:unhideWhenUsed/>
    <w:qFormat/>
    <w:uiPriority w:val="0"/>
    <w:pPr>
      <w:numPr>
        <w:ilvl w:val="5"/>
        <w:numId w:val="1"/>
      </w:numPr>
      <w:spacing w:before="30" w:beforeLines="30" w:after="30" w:afterLines="30" w:line="312" w:lineRule="auto"/>
      <w:ind w:left="0" w:firstLine="402"/>
      <w:outlineLvl w:val="5"/>
    </w:pPr>
    <w:rPr>
      <w:rFonts w:ascii="Arial" w:hAnsi="Arial" w:eastAsia="黑体" w:cstheme="minorBidi"/>
      <w:b/>
      <w:sz w:val="24"/>
      <w:lang w:val="en-US" w:eastAsia="zh-CN" w:bidi="ar-SA"/>
    </w:rPr>
  </w:style>
  <w:style w:type="paragraph" w:styleId="9">
    <w:name w:val="heading 7"/>
    <w:next w:val="1"/>
    <w:unhideWhenUsed/>
    <w:qFormat/>
    <w:uiPriority w:val="0"/>
    <w:pPr>
      <w:numPr>
        <w:ilvl w:val="6"/>
        <w:numId w:val="1"/>
      </w:numPr>
      <w:spacing w:before="30" w:beforeLines="30" w:after="30" w:afterLines="30" w:line="312" w:lineRule="auto"/>
      <w:ind w:left="0" w:firstLine="402"/>
      <w:outlineLvl w:val="6"/>
    </w:pPr>
    <w:rPr>
      <w:rFonts w:ascii="Arial" w:hAnsi="Arial" w:eastAsia="黑体" w:cstheme="minorBidi"/>
      <w:b/>
      <w:sz w:val="24"/>
      <w:lang w:val="en-US" w:eastAsia="zh-CN" w:bidi="ar-SA"/>
    </w:rPr>
  </w:style>
  <w:style w:type="paragraph" w:styleId="10">
    <w:name w:val="heading 8"/>
    <w:next w:val="3"/>
    <w:unhideWhenUsed/>
    <w:qFormat/>
    <w:uiPriority w:val="0"/>
    <w:pPr>
      <w:numPr>
        <w:ilvl w:val="7"/>
        <w:numId w:val="1"/>
      </w:numPr>
      <w:spacing w:before="30" w:beforeLines="30" w:after="30" w:afterLines="30" w:line="312" w:lineRule="auto"/>
      <w:ind w:left="0" w:firstLine="402"/>
      <w:outlineLvl w:val="7"/>
    </w:pPr>
    <w:rPr>
      <w:rFonts w:eastAsia="黑体" w:asciiTheme="majorAscii" w:hAnsiTheme="majorAscii" w:cstheme="majorBidi"/>
      <w:b/>
      <w:sz w:val="24"/>
      <w:lang w:val="en-US" w:eastAsia="zh-CN" w:bidi="ar-SA"/>
    </w:rPr>
  </w:style>
  <w:style w:type="paragraph" w:styleId="11">
    <w:name w:val="heading 9"/>
    <w:next w:val="3"/>
    <w:unhideWhenUsed/>
    <w:qFormat/>
    <w:uiPriority w:val="0"/>
    <w:pPr>
      <w:numPr>
        <w:ilvl w:val="8"/>
        <w:numId w:val="1"/>
      </w:numPr>
      <w:spacing w:before="30" w:beforeLines="30" w:after="30" w:afterLines="30" w:line="312" w:lineRule="auto"/>
      <w:ind w:left="0" w:firstLine="402"/>
      <w:outlineLvl w:val="8"/>
    </w:pPr>
    <w:rPr>
      <w:rFonts w:eastAsia="黑体" w:asciiTheme="majorAscii" w:hAnsiTheme="majorAscii" w:cstheme="majorBidi"/>
      <w:b/>
      <w:sz w:val="24"/>
      <w:szCs w:val="21"/>
      <w:lang w:val="en-US" w:eastAsia="zh-CN" w:bidi="ar-SA"/>
    </w:rPr>
  </w:style>
  <w:style w:type="character" w:default="1" w:styleId="25">
    <w:name w:val="Default Paragraph Font"/>
    <w:semiHidden/>
    <w:qFormat/>
    <w:uiPriority w:val="0"/>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5"/>
    <w:qFormat/>
    <w:uiPriority w:val="0"/>
    <w:pPr>
      <w:spacing w:before="100" w:after="100" w:afterLines="0" w:afterAutospacing="0" w:line="300" w:lineRule="auto"/>
      <w:ind w:firstLine="1124" w:firstLineChars="200"/>
    </w:pPr>
    <w:rPr>
      <w:rFonts w:ascii="Times New Roman" w:hAnsi="Times New Roman"/>
    </w:rPr>
  </w:style>
  <w:style w:type="paragraph" w:styleId="12">
    <w:name w:val="Body Text Indent"/>
    <w:basedOn w:val="1"/>
    <w:qFormat/>
    <w:uiPriority w:val="0"/>
    <w:pPr>
      <w:spacing w:after="120" w:afterLines="0" w:afterAutospacing="0"/>
      <w:ind w:left="420" w:leftChars="200"/>
    </w:pPr>
  </w:style>
  <w:style w:type="paragraph" w:styleId="13">
    <w:name w:val="toc 3"/>
    <w:basedOn w:val="1"/>
    <w:next w:val="1"/>
    <w:qFormat/>
    <w:uiPriority w:val="0"/>
    <w:pPr>
      <w:ind w:left="840" w:leftChars="400"/>
    </w:pPr>
  </w:style>
  <w:style w:type="paragraph" w:styleId="14">
    <w:name w:val="Balloon Text"/>
    <w:basedOn w:val="1"/>
    <w:link w:val="41"/>
    <w:qFormat/>
    <w:uiPriority w:val="0"/>
    <w:rPr>
      <w:sz w:val="18"/>
    </w:rPr>
  </w:style>
  <w:style w:type="paragraph" w:styleId="15">
    <w:name w:val="footer"/>
    <w:basedOn w:val="1"/>
    <w:link w:val="33"/>
    <w:qFormat/>
    <w:uiPriority w:val="0"/>
    <w:pPr>
      <w:tabs>
        <w:tab w:val="center" w:pos="4153"/>
        <w:tab w:val="right" w:pos="8306"/>
      </w:tabs>
      <w:snapToGrid w:val="0"/>
      <w:jc w:val="left"/>
    </w:pPr>
    <w:rPr>
      <w:sz w:val="18"/>
    </w:rPr>
  </w:style>
  <w:style w:type="paragraph" w:styleId="16">
    <w:name w:val="header"/>
    <w:basedOn w:val="1"/>
    <w:link w:val="3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Subtitle"/>
    <w:basedOn w:val="1"/>
    <w:qFormat/>
    <w:uiPriority w:val="0"/>
    <w:pPr>
      <w:spacing w:before="120" w:beforeLines="0" w:beforeAutospacing="0" w:after="60" w:afterLines="0" w:afterAutospacing="0" w:line="312" w:lineRule="auto"/>
      <w:jc w:val="center"/>
      <w:outlineLvl w:val="9"/>
    </w:pPr>
    <w:rPr>
      <w:rFonts w:ascii="Arial" w:hAnsi="Arial"/>
      <w:b/>
      <w:kern w:val="28"/>
      <w:sz w:val="32"/>
    </w:rPr>
  </w:style>
  <w:style w:type="paragraph" w:styleId="19">
    <w:name w:val="footnote text"/>
    <w:basedOn w:val="1"/>
    <w:qFormat/>
    <w:uiPriority w:val="0"/>
    <w:pPr>
      <w:snapToGrid w:val="0"/>
      <w:jc w:val="left"/>
    </w:pPr>
    <w:rPr>
      <w:sz w:val="18"/>
    </w:rPr>
  </w:style>
  <w:style w:type="paragraph" w:styleId="20">
    <w:name w:val="toc 2"/>
    <w:basedOn w:val="1"/>
    <w:next w:val="1"/>
    <w:qFormat/>
    <w:uiPriority w:val="0"/>
    <w:pPr>
      <w:ind w:left="420" w:leftChars="200"/>
    </w:pPr>
  </w:style>
  <w:style w:type="paragraph" w:styleId="21">
    <w:name w:val="Normal (Web)"/>
    <w:basedOn w:val="1"/>
    <w:qFormat/>
    <w:uiPriority w:val="0"/>
    <w:rPr>
      <w:sz w:val="24"/>
    </w:rPr>
  </w:style>
  <w:style w:type="paragraph" w:styleId="22">
    <w:name w:val="Title"/>
    <w:basedOn w:val="1"/>
    <w:next w:val="3"/>
    <w:qFormat/>
    <w:uiPriority w:val="10"/>
    <w:pPr>
      <w:spacing w:line="240" w:lineRule="auto"/>
      <w:ind w:firstLine="0" w:firstLineChars="0"/>
      <w:jc w:val="center"/>
      <w:outlineLvl w:val="9"/>
    </w:pPr>
    <w:rPr>
      <w:rFonts w:asciiTheme="majorEastAsia" w:hAnsiTheme="majorEastAsia"/>
      <w:b/>
      <w:sz w:val="52"/>
      <w:szCs w:val="44"/>
    </w:rPr>
  </w:style>
  <w:style w:type="paragraph" w:styleId="23">
    <w:name w:val="Body Text First Indent 2"/>
    <w:basedOn w:val="12"/>
    <w:qFormat/>
    <w:uiPriority w:val="0"/>
    <w:pPr>
      <w:ind w:firstLine="420" w:firstLineChars="200"/>
    </w:pPr>
  </w:style>
  <w:style w:type="character" w:styleId="26">
    <w:name w:val="Strong"/>
    <w:basedOn w:val="25"/>
    <w:qFormat/>
    <w:uiPriority w:val="22"/>
    <w:rPr>
      <w:rFonts w:ascii="Arial" w:hAnsi="Arial" w:eastAsia="黑体"/>
      <w:b/>
      <w:color w:val="4F81BD" w:themeColor="accent1"/>
      <w:u w:val="single"/>
    </w:rPr>
  </w:style>
  <w:style w:type="character" w:styleId="27">
    <w:name w:val="Emphasis"/>
    <w:basedOn w:val="25"/>
    <w:qFormat/>
    <w:uiPriority w:val="20"/>
    <w:rPr>
      <w:rFonts w:ascii="Arial" w:hAnsi="Arial" w:eastAsia="黑体"/>
      <w:b/>
      <w:bCs/>
      <w:i/>
      <w:color w:val="C00000"/>
      <w:sz w:val="24"/>
      <w:szCs w:val="22"/>
    </w:rPr>
  </w:style>
  <w:style w:type="character" w:styleId="28">
    <w:name w:val="Hyperlink"/>
    <w:basedOn w:val="25"/>
    <w:qFormat/>
    <w:uiPriority w:val="0"/>
    <w:rPr>
      <w:color w:val="0000FF"/>
      <w:u w:val="single"/>
    </w:rPr>
  </w:style>
  <w:style w:type="paragraph" w:customStyle="1" w:styleId="2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30">
    <w:name w:val="Header Char"/>
    <w:basedOn w:val="25"/>
    <w:semiHidden/>
    <w:qFormat/>
    <w:uiPriority w:val="99"/>
    <w:rPr>
      <w:rFonts w:ascii="Times New Roman" w:hAnsi="Times New Roman"/>
      <w:sz w:val="18"/>
      <w:szCs w:val="18"/>
    </w:rPr>
  </w:style>
  <w:style w:type="character" w:customStyle="1" w:styleId="31">
    <w:name w:val="页眉 Char"/>
    <w:link w:val="16"/>
    <w:semiHidden/>
    <w:qFormat/>
    <w:locked/>
    <w:uiPriority w:val="99"/>
    <w:rPr>
      <w:sz w:val="18"/>
    </w:rPr>
  </w:style>
  <w:style w:type="character" w:customStyle="1" w:styleId="32">
    <w:name w:val="Footer Char"/>
    <w:basedOn w:val="25"/>
    <w:semiHidden/>
    <w:qFormat/>
    <w:uiPriority w:val="99"/>
    <w:rPr>
      <w:rFonts w:ascii="Times New Roman" w:hAnsi="Times New Roman"/>
      <w:sz w:val="18"/>
      <w:szCs w:val="18"/>
    </w:rPr>
  </w:style>
  <w:style w:type="character" w:customStyle="1" w:styleId="33">
    <w:name w:val="页脚 Char"/>
    <w:link w:val="15"/>
    <w:qFormat/>
    <w:locked/>
    <w:uiPriority w:val="99"/>
    <w:rPr>
      <w:sz w:val="18"/>
    </w:rPr>
  </w:style>
  <w:style w:type="character" w:customStyle="1" w:styleId="34">
    <w:name w:val="Body Text Char"/>
    <w:basedOn w:val="25"/>
    <w:semiHidden/>
    <w:qFormat/>
    <w:uiPriority w:val="99"/>
    <w:rPr>
      <w:rFonts w:ascii="Times New Roman" w:hAnsi="Times New Roman"/>
      <w:szCs w:val="24"/>
    </w:rPr>
  </w:style>
  <w:style w:type="character" w:customStyle="1" w:styleId="35">
    <w:name w:val="正文文本 Char"/>
    <w:link w:val="3"/>
    <w:qFormat/>
    <w:locked/>
    <w:uiPriority w:val="99"/>
    <w:rPr>
      <w:rFonts w:ascii="Times New Roman" w:hAnsi="Times New Roman"/>
    </w:rPr>
  </w:style>
  <w:style w:type="paragraph" w:customStyle="1" w:styleId="3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7">
    <w:name w:val="List Paragraph"/>
    <w:basedOn w:val="1"/>
    <w:qFormat/>
    <w:uiPriority w:val="34"/>
    <w:pPr>
      <w:ind w:firstLine="420" w:firstLineChars="200"/>
    </w:pPr>
  </w:style>
  <w:style w:type="character" w:customStyle="1" w:styleId="38">
    <w:name w:val="标题 1 Char"/>
    <w:link w:val="2"/>
    <w:qFormat/>
    <w:uiPriority w:val="9"/>
    <w:rPr>
      <w:rFonts w:eastAsia="黑体" w:asciiTheme="majorEastAsia" w:hAnsiTheme="majorEastAsia" w:cstheme="minorBidi"/>
      <w:b/>
      <w:bCs/>
      <w:kern w:val="44"/>
      <w:sz w:val="40"/>
      <w:szCs w:val="18"/>
      <w:lang w:val="en-US" w:eastAsia="zh-CN" w:bidi="ar-SA"/>
    </w:rPr>
  </w:style>
  <w:style w:type="character" w:customStyle="1" w:styleId="39">
    <w:name w:val="标题 2 Char"/>
    <w:link w:val="4"/>
    <w:qFormat/>
    <w:uiPriority w:val="9"/>
    <w:rPr>
      <w:rFonts w:ascii="Arial" w:hAnsi="Arial" w:eastAsia="黑体" w:cstheme="minorBidi"/>
      <w:b/>
      <w:kern w:val="2"/>
      <w:sz w:val="32"/>
      <w:lang w:val="en-US" w:eastAsia="zh-CN" w:bidi="ar-SA"/>
    </w:rPr>
  </w:style>
  <w:style w:type="paragraph" w:customStyle="1" w:styleId="4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1">
    <w:name w:val="批注框文本 Char"/>
    <w:link w:val="14"/>
    <w:semiHidden/>
    <w:qFormat/>
    <w:uiPriority w:val="99"/>
    <w:rPr>
      <w:sz w:val="18"/>
    </w:rPr>
  </w:style>
  <w:style w:type="character" w:customStyle="1" w:styleId="42">
    <w:name w:val="标题 3 Char"/>
    <w:link w:val="5"/>
    <w:qFormat/>
    <w:uiPriority w:val="9"/>
    <w:rPr>
      <w:rFonts w:ascii="Arial" w:hAnsi="Arial" w:eastAsia="黑体" w:cstheme="minorBidi"/>
      <w:b/>
      <w:kern w:val="2"/>
      <w:sz w:val="30"/>
      <w:szCs w:val="30"/>
      <w:lang w:val="en-US" w:eastAsia="zh-CN" w:bidi="ar-SA"/>
    </w:rPr>
  </w:style>
  <w:style w:type="paragraph" w:customStyle="1" w:styleId="4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44">
    <w:name w:val="四号正文"/>
    <w:basedOn w:val="1"/>
    <w:qFormat/>
    <w:uiPriority w:val="0"/>
    <w:pPr>
      <w:spacing w:line="360" w:lineRule="auto"/>
    </w:pPr>
    <w:rPr>
      <w:rFonts w:ascii="??" w:hAnsi="??"/>
      <w:color w:val="000000"/>
      <w:kern w:val="0"/>
      <w:sz w:val="28"/>
      <w:szCs w:val="21"/>
      <w:lang w:val="zh-CN"/>
    </w:rPr>
  </w:style>
  <w:style w:type="paragraph" w:customStyle="1" w:styleId="45">
    <w:name w:val="WPSOffice手动目录 1"/>
    <w:qFormat/>
    <w:uiPriority w:val="0"/>
    <w:pPr>
      <w:ind w:leftChars="0"/>
    </w:pPr>
    <w:rPr>
      <w:rFonts w:asciiTheme="minorHAnsi" w:hAnsiTheme="minorHAnsi" w:eastAsiaTheme="minorEastAsia" w:cstheme="minorBidi"/>
      <w:sz w:val="20"/>
      <w:szCs w:val="20"/>
    </w:rPr>
  </w:style>
  <w:style w:type="paragraph" w:customStyle="1" w:styleId="4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7.emf"/><Relationship Id="rId21" Type="http://schemas.openxmlformats.org/officeDocument/2006/relationships/oleObject" Target="embeddings/oleObject7.bin"/><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png"/><Relationship Id="rId17" Type="http://schemas.openxmlformats.org/officeDocument/2006/relationships/oleObject" Target="embeddings/oleObject5.bin"/><Relationship Id="rId16" Type="http://schemas.openxmlformats.org/officeDocument/2006/relationships/image" Target="media/image4.png"/><Relationship Id="rId15" Type="http://schemas.openxmlformats.org/officeDocument/2006/relationships/oleObject" Target="embeddings/oleObject4.bin"/><Relationship Id="rId14" Type="http://schemas.openxmlformats.org/officeDocument/2006/relationships/image" Target="media/image3.png"/><Relationship Id="rId13" Type="http://schemas.openxmlformats.org/officeDocument/2006/relationships/oleObject" Target="embeddings/oleObject3.bin"/><Relationship Id="rId12" Type="http://schemas.openxmlformats.org/officeDocument/2006/relationships/image" Target="media/image2.png"/><Relationship Id="rId11" Type="http://schemas.openxmlformats.org/officeDocument/2006/relationships/oleObject" Target="embeddings/oleObject2.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3074" textRotate="1"/>
    <customShpInfo spid="_x0000_s3075" textRotate="1"/>
    <customShpInfo spid="_x0000_s3076" textRotate="1"/>
    <customShpInfo spid="_x0000_s2050"/>
    <customShpInfo spid="_x0000_s2051"/>
    <customShpInfo spid="_x0000_s2052"/>
    <customShpInfo spid="_x0000_s2053"/>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32</Pages>
  <Words>7957</Words>
  <Characters>877</Characters>
  <Lines>7</Lines>
  <Paragraphs>17</Paragraphs>
  <TotalTime>19</TotalTime>
  <ScaleCrop>false</ScaleCrop>
  <LinksUpToDate>false</LinksUpToDate>
  <CharactersWithSpaces>8817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2020-08-11T17:49:00Z</dcterms:created>
  <dc:creator>曹颖</dc:creator>
  <cp:lastModifiedBy>user</cp:lastModifiedBy>
  <cp:lastPrinted>2025-08-09T01:34:00Z</cp:lastPrinted>
  <dcterms:modified xsi:type="dcterms:W3CDTF">2025-09-10T17:00:02Z</dcterms:modified>
  <dc:title>四川省***</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04787F2533EB45DC91BCDE4AB213247F</vt:lpwstr>
  </property>
</Properties>
</file>