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96475"/>
      <w:bookmarkStart w:id="1" w:name="_Toc15396597"/>
      <w:bookmarkStart w:id="2" w:name="_Toc15378441"/>
      <w:bookmarkStart w:id="3" w:name="_Toc15377425"/>
      <w:bookmarkStart w:id="4" w:name="_Toc15377193"/>
      <w:bookmarkStart w:id="5"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21</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eastAsia="zh-CN"/>
        </w:rPr>
      </w:pPr>
      <w:bookmarkStart w:id="6" w:name="_Toc15378442"/>
      <w:bookmarkStart w:id="7" w:name="_Toc15396598"/>
      <w:bookmarkStart w:id="8" w:name="_Toc15396476"/>
      <w:bookmarkStart w:id="9" w:name="_Toc15377426"/>
      <w:bookmarkStart w:id="10" w:name="_Toc15377194"/>
      <w:r>
        <w:rPr>
          <w:rFonts w:hint="eastAsia" w:ascii="方正小标宋简体" w:hAnsi="方正小标宋简体" w:eastAsia="方正小标宋简体" w:cs="方正小标宋简体"/>
          <w:color w:val="auto"/>
          <w:sz w:val="72"/>
          <w:szCs w:val="72"/>
          <w:highlight w:val="none"/>
          <w:lang w:eastAsia="zh-CN"/>
        </w:rPr>
        <w:t>米易县</w:t>
      </w:r>
      <w:bookmarkEnd w:id="5"/>
      <w:bookmarkStart w:id="11" w:name="_Toc15306268"/>
      <w:r>
        <w:rPr>
          <w:rFonts w:hint="eastAsia" w:ascii="方正小标宋简体" w:hAnsi="方正小标宋简体" w:eastAsia="方正小标宋简体" w:cs="方正小标宋简体"/>
          <w:color w:val="auto"/>
          <w:sz w:val="72"/>
          <w:szCs w:val="72"/>
          <w:highlight w:val="none"/>
          <w:lang w:eastAsia="zh-CN"/>
        </w:rPr>
        <w:t>人民检察院</w:t>
      </w: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部门决算</w:t>
      </w:r>
      <w:bookmarkEnd w:id="6"/>
      <w:bookmarkEnd w:id="7"/>
      <w:bookmarkEnd w:id="8"/>
      <w:bookmarkEnd w:id="9"/>
      <w:bookmarkEnd w:id="10"/>
      <w:bookmarkEnd w:id="11"/>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0"/>
        <w:rPr>
          <w:color w:val="auto"/>
          <w:highlight w:val="none"/>
        </w:rPr>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25</w:t>
      </w:r>
      <w:r>
        <w:rPr>
          <w:rFonts w:hint="eastAsia"/>
          <w:color w:val="auto"/>
          <w:highlight w:val="none"/>
        </w:rPr>
        <w:t>日</w:t>
      </w:r>
    </w:p>
    <w:p>
      <w:pPr>
        <w:rPr>
          <w:color w:val="auto"/>
          <w:highlight w:val="none"/>
        </w:rPr>
      </w:pP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rPr>
        <w:t>部门概况</w:t>
      </w:r>
      <w:r>
        <w:rPr>
          <w:rFonts w:ascii="Times New Roman" w:hAnsi="Times New Roman" w:eastAsia="方正仿宋_GBK"/>
          <w:sz w:val="24"/>
          <w:szCs w:val="24"/>
        </w:rPr>
        <w:tab/>
      </w:r>
      <w:r>
        <w:rPr>
          <w:rFonts w:ascii="Times New Roman" w:hAnsi="Times New Roman" w:eastAsia="方正仿宋_GBK"/>
          <w:sz w:val="24"/>
          <w:szCs w:val="24"/>
        </w:rPr>
        <w:fldChar w:fldCharType="begin"/>
      </w:r>
      <w:r>
        <w:rPr>
          <w:rFonts w:ascii="Times New Roman" w:hAnsi="Times New Roman" w:eastAsia="方正仿宋_GBK"/>
          <w:sz w:val="24"/>
          <w:szCs w:val="24"/>
        </w:rPr>
        <w:instrText xml:space="preserve"> PAGEREF _Toc9273 \h </w:instrText>
      </w:r>
      <w:r>
        <w:rPr>
          <w:rFonts w:ascii="Times New Roman" w:hAnsi="Times New Roman" w:eastAsia="方正仿宋_GBK"/>
          <w:sz w:val="24"/>
          <w:szCs w:val="24"/>
        </w:rPr>
        <w:fldChar w:fldCharType="separate"/>
      </w:r>
      <w:r>
        <w:rPr>
          <w:rFonts w:ascii="Times New Roman" w:hAnsi="Times New Roman" w:eastAsia="方正仿宋_GBK"/>
          <w:sz w:val="24"/>
          <w:szCs w:val="24"/>
        </w:rPr>
        <w:t>4</w:t>
      </w:r>
      <w:r>
        <w:rPr>
          <w:rFonts w:ascii="Times New Roman" w:hAnsi="Times New Roman" w:eastAsia="方正仿宋_GBK"/>
          <w:sz w:val="24"/>
          <w:szCs w:val="24"/>
        </w:rPr>
        <w:fldChar w:fldCharType="end"/>
      </w:r>
    </w:p>
    <w:p>
      <w:pPr>
        <w:pStyle w:val="11"/>
        <w:adjustRightInd w:val="0"/>
        <w:snapToGrid w:val="0"/>
        <w:spacing w:line="440" w:lineRule="exact"/>
        <w:jc w:val="left"/>
        <w:rPr>
          <w:rFonts w:ascii="仿宋" w:hAnsi="仿宋" w:eastAsia="仿宋"/>
          <w:color w:val="auto"/>
          <w:sz w:val="24"/>
          <w:highlight w:val="none"/>
        </w:rPr>
      </w:pPr>
      <w:r>
        <w:rPr>
          <w:rFonts w:hint="eastAsia"/>
          <w:color w:val="auto"/>
          <w:sz w:val="24"/>
          <w:highlight w:val="none"/>
        </w:rPr>
        <w:t>一、基本职能及主要工作</w:t>
      </w:r>
      <w:r>
        <w:rPr>
          <w:rFonts w:ascii="Times New Roman" w:hAnsi="Times New Roman" w:eastAsia="方正仿宋_GBK"/>
          <w:sz w:val="24"/>
          <w:szCs w:val="24"/>
        </w:rPr>
        <w:tab/>
      </w:r>
      <w:r>
        <w:rPr>
          <w:rFonts w:ascii="Times New Roman" w:hAnsi="Times New Roman" w:eastAsia="方正仿宋_GBK"/>
          <w:sz w:val="24"/>
          <w:szCs w:val="24"/>
        </w:rPr>
        <w:fldChar w:fldCharType="begin"/>
      </w:r>
      <w:r>
        <w:rPr>
          <w:rFonts w:ascii="Times New Roman" w:hAnsi="Times New Roman" w:eastAsia="方正仿宋_GBK"/>
          <w:sz w:val="24"/>
          <w:szCs w:val="24"/>
        </w:rPr>
        <w:instrText xml:space="preserve"> PAGEREF _Toc9273 \h </w:instrText>
      </w:r>
      <w:r>
        <w:rPr>
          <w:rFonts w:ascii="Times New Roman" w:hAnsi="Times New Roman" w:eastAsia="方正仿宋_GBK"/>
          <w:sz w:val="24"/>
          <w:szCs w:val="24"/>
        </w:rPr>
        <w:fldChar w:fldCharType="separate"/>
      </w:r>
      <w:r>
        <w:rPr>
          <w:rFonts w:ascii="Times New Roman" w:hAnsi="Times New Roman" w:eastAsia="方正仿宋_GBK"/>
          <w:sz w:val="24"/>
          <w:szCs w:val="24"/>
        </w:rPr>
        <w:t>4</w:t>
      </w:r>
      <w:r>
        <w:rPr>
          <w:rFonts w:ascii="Times New Roman" w:hAnsi="Times New Roman" w:eastAsia="方正仿宋_GBK"/>
          <w:sz w:val="24"/>
          <w:szCs w:val="24"/>
        </w:rPr>
        <w:fldChar w:fldCharType="end"/>
      </w:r>
    </w:p>
    <w:p>
      <w:pPr>
        <w:pStyle w:val="11"/>
        <w:adjustRightInd w:val="0"/>
        <w:snapToGrid w:val="0"/>
        <w:spacing w:line="440" w:lineRule="exact"/>
        <w:jc w:val="left"/>
        <w:rPr>
          <w:rFonts w:hint="eastAsia" w:ascii="仿宋" w:hAnsi="仿宋" w:eastAsia="方正仿宋_GBK" w:cstheme="minorBidi"/>
          <w:color w:val="auto"/>
          <w:sz w:val="24"/>
          <w:highlight w:val="yellow"/>
          <w:lang w:eastAsia="zh-CN"/>
        </w:rPr>
      </w:pPr>
      <w:r>
        <w:rPr>
          <w:rFonts w:hint="eastAsia"/>
          <w:color w:val="auto"/>
          <w:sz w:val="24"/>
          <w:highlight w:val="none"/>
        </w:rPr>
        <w:t>二、机构设置</w:t>
      </w:r>
      <w:r>
        <w:rPr>
          <w:rFonts w:ascii="Times New Roman" w:hAnsi="Times New Roman" w:eastAsia="方正仿宋_GBK"/>
          <w:sz w:val="24"/>
          <w:szCs w:val="24"/>
        </w:rPr>
        <w:tab/>
      </w:r>
      <w:r>
        <w:rPr>
          <w:rFonts w:hint="eastAsia" w:ascii="Times New Roman" w:hAnsi="Times New Roman" w:eastAsia="方正仿宋_GBK"/>
          <w:sz w:val="24"/>
          <w:szCs w:val="24"/>
          <w:lang w:val="en-US" w:eastAsia="zh-CN"/>
        </w:rPr>
        <w:t>5</w:t>
      </w:r>
    </w:p>
    <w:p>
      <w:pPr>
        <w:pStyle w:val="10"/>
        <w:adjustRightInd w:val="0"/>
        <w:snapToGrid w:val="0"/>
        <w:spacing w:before="0" w:line="440" w:lineRule="exact"/>
        <w:jc w:val="left"/>
        <w:rPr>
          <w:rFonts w:hint="eastAsia" w:eastAsia="方正仿宋_GBK"/>
          <w:color w:val="auto"/>
          <w:sz w:val="24"/>
          <w:szCs w:val="24"/>
          <w:highlight w:val="none"/>
          <w:lang w:eastAsia="zh-CN"/>
        </w:rPr>
      </w:pPr>
      <w:r>
        <w:rPr>
          <w:rFonts w:hint="eastAsia"/>
          <w:color w:val="auto"/>
          <w:sz w:val="24"/>
          <w:highlight w:val="none"/>
        </w:rPr>
        <w:t>第二部分</w:t>
      </w:r>
      <w:r>
        <w:rPr>
          <w:rFonts w:hint="eastAsia"/>
          <w:color w:val="auto"/>
          <w:sz w:val="24"/>
          <w:highlight w:val="none"/>
          <w:lang w:val="en-US" w:eastAsia="zh-CN"/>
        </w:rPr>
        <w:t xml:space="preserve"> 2021年度</w:t>
      </w:r>
      <w:r>
        <w:rPr>
          <w:rFonts w:hint="eastAsia"/>
          <w:color w:val="auto"/>
          <w:sz w:val="24"/>
          <w:highlight w:val="none"/>
        </w:rPr>
        <w:t>部门决算情况说明</w:t>
      </w:r>
      <w:r>
        <w:rPr>
          <w:rFonts w:ascii="Times New Roman" w:hAnsi="Times New Roman" w:eastAsia="方正仿宋_GBK"/>
          <w:sz w:val="24"/>
          <w:szCs w:val="24"/>
        </w:rPr>
        <w:tab/>
      </w:r>
      <w:r>
        <w:rPr>
          <w:rFonts w:hint="eastAsia" w:ascii="Times New Roman" w:hAnsi="Times New Roman" w:eastAsia="方正仿宋_GBK"/>
          <w:sz w:val="24"/>
          <w:szCs w:val="24"/>
          <w:lang w:val="en-US" w:eastAsia="zh-CN"/>
        </w:rPr>
        <w:t>6</w:t>
      </w:r>
    </w:p>
    <w:p>
      <w:pPr>
        <w:pStyle w:val="11"/>
        <w:adjustRightInd w:val="0"/>
        <w:snapToGrid w:val="0"/>
        <w:spacing w:line="440" w:lineRule="exact"/>
        <w:jc w:val="left"/>
        <w:rPr>
          <w:rFonts w:hint="eastAsia" w:ascii="仿宋" w:hAnsi="仿宋" w:eastAsia="方正仿宋_GBK" w:cstheme="minorBidi"/>
          <w:color w:val="auto"/>
          <w:sz w:val="24"/>
          <w:highlight w:val="none"/>
          <w:lang w:eastAsia="zh-CN"/>
        </w:rPr>
      </w:pPr>
      <w:r>
        <w:rPr>
          <w:rFonts w:hint="eastAsia"/>
          <w:color w:val="auto"/>
          <w:sz w:val="24"/>
          <w:highlight w:val="none"/>
        </w:rPr>
        <w:t>一、收入支出决算总体情况说明</w:t>
      </w:r>
      <w:r>
        <w:rPr>
          <w:rFonts w:ascii="Times New Roman" w:hAnsi="Times New Roman" w:eastAsia="方正仿宋_GBK"/>
          <w:sz w:val="24"/>
          <w:szCs w:val="24"/>
        </w:rPr>
        <w:tab/>
      </w:r>
      <w:r>
        <w:rPr>
          <w:rFonts w:hint="eastAsia" w:ascii="Times New Roman" w:hAnsi="Times New Roman" w:eastAsia="方正仿宋_GBK"/>
          <w:sz w:val="24"/>
          <w:szCs w:val="24"/>
          <w:lang w:val="en-US" w:eastAsia="zh-CN"/>
        </w:rPr>
        <w:t>6</w:t>
      </w:r>
    </w:p>
    <w:p>
      <w:pPr>
        <w:pStyle w:val="11"/>
        <w:adjustRightInd w:val="0"/>
        <w:snapToGrid w:val="0"/>
        <w:spacing w:line="440" w:lineRule="exact"/>
        <w:jc w:val="left"/>
        <w:rPr>
          <w:rFonts w:hint="eastAsia" w:ascii="仿宋" w:hAnsi="仿宋" w:eastAsia="方正仿宋_GBK" w:cstheme="minorBidi"/>
          <w:color w:val="auto"/>
          <w:sz w:val="24"/>
          <w:highlight w:val="none"/>
          <w:lang w:eastAsia="zh-CN"/>
        </w:rPr>
      </w:pPr>
      <w:r>
        <w:rPr>
          <w:rFonts w:hint="eastAsia"/>
          <w:color w:val="auto"/>
          <w:sz w:val="24"/>
          <w:highlight w:val="none"/>
        </w:rPr>
        <w:t>二、收入决算情况说明</w:t>
      </w:r>
      <w:r>
        <w:rPr>
          <w:rFonts w:ascii="Times New Roman" w:hAnsi="Times New Roman" w:eastAsia="方正仿宋_GBK"/>
          <w:sz w:val="24"/>
          <w:szCs w:val="24"/>
        </w:rPr>
        <w:tab/>
      </w:r>
      <w:r>
        <w:rPr>
          <w:rFonts w:hint="eastAsia" w:ascii="Times New Roman" w:hAnsi="Times New Roman" w:eastAsia="方正仿宋_GBK"/>
          <w:sz w:val="24"/>
          <w:szCs w:val="24"/>
          <w:lang w:val="en-US" w:eastAsia="zh-CN"/>
        </w:rPr>
        <w:t>6</w:t>
      </w:r>
    </w:p>
    <w:p>
      <w:pPr>
        <w:pStyle w:val="11"/>
        <w:adjustRightInd w:val="0"/>
        <w:snapToGrid w:val="0"/>
        <w:spacing w:line="440" w:lineRule="exact"/>
        <w:jc w:val="left"/>
        <w:rPr>
          <w:rFonts w:hint="eastAsia" w:ascii="仿宋" w:hAnsi="仿宋" w:eastAsia="方正仿宋_GBK" w:cstheme="minorBidi"/>
          <w:color w:val="auto"/>
          <w:sz w:val="24"/>
          <w:highlight w:val="none"/>
          <w:lang w:eastAsia="zh-CN"/>
        </w:rPr>
      </w:pPr>
      <w:r>
        <w:rPr>
          <w:rFonts w:hint="eastAsia"/>
          <w:color w:val="auto"/>
          <w:sz w:val="24"/>
          <w:highlight w:val="none"/>
        </w:rPr>
        <w:t>三、支出决算情况说明</w:t>
      </w:r>
      <w:r>
        <w:rPr>
          <w:rFonts w:ascii="Times New Roman" w:hAnsi="Times New Roman" w:eastAsia="方正仿宋_GBK"/>
          <w:sz w:val="24"/>
          <w:szCs w:val="24"/>
        </w:rPr>
        <w:tab/>
      </w:r>
      <w:r>
        <w:rPr>
          <w:rFonts w:hint="eastAsia" w:ascii="Times New Roman" w:hAnsi="Times New Roman" w:eastAsia="方正仿宋_GBK"/>
          <w:sz w:val="24"/>
          <w:szCs w:val="24"/>
          <w:lang w:val="en-US" w:eastAsia="zh-CN"/>
        </w:rPr>
        <w:t>7</w:t>
      </w:r>
    </w:p>
    <w:p>
      <w:pPr>
        <w:pStyle w:val="11"/>
        <w:adjustRightInd w:val="0"/>
        <w:snapToGrid w:val="0"/>
        <w:spacing w:line="440" w:lineRule="exact"/>
        <w:jc w:val="left"/>
        <w:rPr>
          <w:rFonts w:hint="eastAsia" w:ascii="仿宋" w:hAnsi="仿宋" w:eastAsia="方正仿宋_GBK" w:cstheme="minorBidi"/>
          <w:color w:val="auto"/>
          <w:sz w:val="24"/>
          <w:highlight w:val="none"/>
          <w:lang w:eastAsia="zh-CN"/>
        </w:rPr>
      </w:pPr>
      <w:r>
        <w:rPr>
          <w:rFonts w:hint="eastAsia"/>
          <w:color w:val="auto"/>
          <w:sz w:val="24"/>
          <w:highlight w:val="none"/>
        </w:rPr>
        <w:t>四、财政拨款收入支出决算总体情况说明</w:t>
      </w:r>
      <w:r>
        <w:rPr>
          <w:rFonts w:ascii="Times New Roman" w:hAnsi="Times New Roman" w:eastAsia="方正仿宋_GBK"/>
          <w:sz w:val="24"/>
          <w:szCs w:val="24"/>
        </w:rPr>
        <w:tab/>
      </w:r>
      <w:r>
        <w:rPr>
          <w:rFonts w:hint="eastAsia" w:ascii="Times New Roman" w:hAnsi="Times New Roman" w:eastAsia="方正仿宋_GBK"/>
          <w:sz w:val="24"/>
          <w:szCs w:val="24"/>
          <w:lang w:val="en-US" w:eastAsia="zh-CN"/>
        </w:rPr>
        <w:t>7</w:t>
      </w:r>
    </w:p>
    <w:p>
      <w:pPr>
        <w:pStyle w:val="11"/>
        <w:adjustRightInd w:val="0"/>
        <w:snapToGrid w:val="0"/>
        <w:spacing w:line="440" w:lineRule="exact"/>
        <w:jc w:val="left"/>
        <w:rPr>
          <w:rFonts w:hint="eastAsia" w:ascii="仿宋" w:hAnsi="仿宋" w:eastAsia="方正仿宋_GBK" w:cstheme="minorBidi"/>
          <w:color w:val="auto"/>
          <w:sz w:val="24"/>
          <w:highlight w:val="none"/>
          <w:lang w:eastAsia="zh-CN"/>
        </w:rPr>
      </w:pPr>
      <w:r>
        <w:rPr>
          <w:rFonts w:hint="eastAsia"/>
          <w:color w:val="auto"/>
          <w:sz w:val="24"/>
          <w:highlight w:val="none"/>
        </w:rPr>
        <w:t>五、一般公共预算财政拨款支出决算情况说明</w:t>
      </w:r>
      <w:r>
        <w:rPr>
          <w:rFonts w:ascii="Times New Roman" w:hAnsi="Times New Roman" w:eastAsia="方正仿宋_GBK"/>
          <w:sz w:val="24"/>
          <w:szCs w:val="24"/>
        </w:rPr>
        <w:tab/>
      </w:r>
      <w:r>
        <w:rPr>
          <w:rFonts w:hint="eastAsia" w:ascii="Times New Roman" w:hAnsi="Times New Roman" w:eastAsia="方正仿宋_GBK"/>
          <w:sz w:val="24"/>
          <w:szCs w:val="24"/>
          <w:lang w:val="en-US" w:eastAsia="zh-CN"/>
        </w:rPr>
        <w:t>8</w:t>
      </w:r>
    </w:p>
    <w:p>
      <w:pPr>
        <w:pStyle w:val="11"/>
        <w:adjustRightInd w:val="0"/>
        <w:snapToGrid w:val="0"/>
        <w:spacing w:line="440" w:lineRule="exact"/>
        <w:jc w:val="left"/>
        <w:rPr>
          <w:rFonts w:hint="default" w:ascii="仿宋" w:hAnsi="仿宋" w:eastAsia="方正仿宋_GBK" w:cstheme="minorBidi"/>
          <w:color w:val="auto"/>
          <w:sz w:val="24"/>
          <w:highlight w:val="none"/>
          <w:lang w:val="en-US" w:eastAsia="zh-CN"/>
        </w:rPr>
      </w:pPr>
      <w:r>
        <w:rPr>
          <w:rFonts w:hint="eastAsia"/>
          <w:color w:val="auto"/>
          <w:sz w:val="24"/>
          <w:highlight w:val="none"/>
        </w:rPr>
        <w:t>六、一般公共预算财政拨款基本支出决算情况说明</w:t>
      </w:r>
      <w:r>
        <w:rPr>
          <w:rFonts w:ascii="Times New Roman" w:hAnsi="Times New Roman" w:eastAsia="方正仿宋_GBK"/>
          <w:sz w:val="24"/>
          <w:szCs w:val="24"/>
        </w:rPr>
        <w:tab/>
      </w:r>
      <w:r>
        <w:rPr>
          <w:rFonts w:hint="eastAsia" w:ascii="Times New Roman" w:hAnsi="Times New Roman" w:eastAsia="方正仿宋_GBK"/>
          <w:sz w:val="24"/>
          <w:szCs w:val="24"/>
          <w:lang w:val="en-US" w:eastAsia="zh-CN"/>
        </w:rPr>
        <w:t>10</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七、</w:t>
      </w:r>
      <w:r>
        <w:rPr>
          <w:rFonts w:hint="eastAsia"/>
          <w:color w:val="auto"/>
          <w:sz w:val="24"/>
          <w:highlight w:val="none"/>
          <w:lang w:eastAsia="zh-CN"/>
        </w:rPr>
        <w:t>“</w:t>
      </w:r>
      <w:r>
        <w:rPr>
          <w:rFonts w:hint="eastAsia"/>
          <w:color w:val="auto"/>
          <w:sz w:val="24"/>
          <w:highlight w:val="none"/>
        </w:rPr>
        <w:t>三公”经费财政拨款支出决算情况说明</w:t>
      </w:r>
      <w:r>
        <w:rPr>
          <w:rFonts w:ascii="Times New Roman" w:hAnsi="Times New Roman" w:eastAsia="方正仿宋_GBK"/>
          <w:sz w:val="24"/>
          <w:szCs w:val="24"/>
        </w:rPr>
        <w:tab/>
      </w:r>
      <w:r>
        <w:rPr>
          <w:rFonts w:hint="eastAsia" w:ascii="Times New Roman" w:hAnsi="Times New Roman" w:eastAsia="方正仿宋_GBK"/>
          <w:sz w:val="24"/>
          <w:szCs w:val="24"/>
          <w:lang w:val="en-US" w:eastAsia="zh-CN"/>
        </w:rPr>
        <w:t>1</w:t>
      </w:r>
      <w:r>
        <w:rPr>
          <w:rFonts w:hint="eastAsia" w:eastAsia="方正仿宋_GBK"/>
          <w:sz w:val="24"/>
          <w:szCs w:val="24"/>
          <w:lang w:val="en-US" w:eastAsia="zh-CN"/>
        </w:rPr>
        <w:t>1</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八、政府性基金预算支出决算情况说明</w:t>
      </w:r>
      <w:r>
        <w:rPr>
          <w:rFonts w:ascii="Times New Roman" w:hAnsi="Times New Roman" w:eastAsia="方正仿宋_GBK"/>
          <w:sz w:val="24"/>
          <w:szCs w:val="24"/>
        </w:rPr>
        <w:tab/>
      </w:r>
      <w:r>
        <w:rPr>
          <w:rFonts w:hint="eastAsia" w:ascii="Times New Roman" w:hAnsi="Times New Roman" w:eastAsia="方正仿宋_GBK"/>
          <w:sz w:val="24"/>
          <w:szCs w:val="24"/>
          <w:lang w:val="en-US" w:eastAsia="zh-CN"/>
        </w:rPr>
        <w:t>1</w:t>
      </w:r>
      <w:r>
        <w:rPr>
          <w:rFonts w:hint="eastAsia" w:eastAsia="方正仿宋_GBK"/>
          <w:sz w:val="24"/>
          <w:szCs w:val="24"/>
          <w:lang w:val="en-US" w:eastAsia="zh-CN"/>
        </w:rPr>
        <w:t>3</w:t>
      </w:r>
    </w:p>
    <w:p>
      <w:pPr>
        <w:pStyle w:val="11"/>
        <w:adjustRightInd w:val="0"/>
        <w:snapToGrid w:val="0"/>
        <w:spacing w:line="440" w:lineRule="exact"/>
        <w:ind w:leftChars="0"/>
        <w:jc w:val="left"/>
        <w:rPr>
          <w:rFonts w:hint="default"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rPr>
        <w:t>九、</w:t>
      </w:r>
      <w:r>
        <w:rPr>
          <w:rFonts w:hint="eastAsia" w:asciiTheme="minorEastAsia" w:hAnsiTheme="minorEastAsia" w:eastAsiaTheme="minorEastAsia" w:cstheme="minorEastAsia"/>
          <w:color w:val="auto"/>
          <w:sz w:val="24"/>
          <w:highlight w:val="none"/>
          <w:lang w:eastAsia="zh-CN"/>
        </w:rPr>
        <w:t>国</w:t>
      </w:r>
      <w:r>
        <w:rPr>
          <w:rFonts w:hint="eastAsia" w:asciiTheme="minorEastAsia" w:hAnsiTheme="minorEastAsia" w:eastAsiaTheme="minorEastAsia" w:cstheme="minorEastAsia"/>
          <w:color w:val="auto"/>
          <w:sz w:val="24"/>
          <w:highlight w:val="none"/>
        </w:rPr>
        <w:t>有资本经营预算支出决算情况说明</w:t>
      </w:r>
      <w:r>
        <w:rPr>
          <w:rFonts w:ascii="Times New Roman" w:hAnsi="Times New Roman" w:eastAsia="方正仿宋_GBK"/>
          <w:sz w:val="24"/>
          <w:szCs w:val="24"/>
        </w:rPr>
        <w:tab/>
      </w:r>
      <w:r>
        <w:rPr>
          <w:rFonts w:hint="eastAsia" w:ascii="Times New Roman" w:hAnsi="Times New Roman" w:eastAsia="方正仿宋_GBK"/>
          <w:sz w:val="24"/>
          <w:szCs w:val="24"/>
          <w:lang w:val="en-US" w:eastAsia="zh-CN"/>
        </w:rPr>
        <w:t>1</w:t>
      </w:r>
      <w:r>
        <w:rPr>
          <w:rFonts w:hint="eastAsia" w:eastAsia="方正仿宋_GBK"/>
          <w:sz w:val="24"/>
          <w:szCs w:val="24"/>
          <w:lang w:val="en-US" w:eastAsia="zh-CN"/>
        </w:rPr>
        <w:t>3</w:t>
      </w:r>
    </w:p>
    <w:p>
      <w:pPr>
        <w:pStyle w:val="11"/>
        <w:adjustRightInd w:val="0"/>
        <w:snapToGrid w:val="0"/>
        <w:spacing w:line="440" w:lineRule="exact"/>
        <w:jc w:val="left"/>
        <w:rPr>
          <w:rFonts w:hint="default" w:eastAsia="方正仿宋_GBK" w:asciiTheme="minorEastAsia" w:hAnsiTheme="minorEastAsia" w:cstheme="minorEastAsia"/>
          <w:color w:val="auto"/>
          <w:sz w:val="24"/>
          <w:highlight w:val="none"/>
          <w:lang w:val="en-US" w:eastAsia="zh-CN"/>
        </w:rPr>
      </w:pPr>
      <w:r>
        <w:rPr>
          <w:rStyle w:val="16"/>
          <w:rFonts w:hint="eastAsia" w:asciiTheme="minorEastAsia" w:hAnsiTheme="minorEastAsia" w:eastAsiaTheme="minorEastAsia" w:cstheme="minorEastAsia"/>
          <w:color w:val="auto"/>
          <w:sz w:val="24"/>
          <w:highlight w:val="none"/>
          <w:u w:val="none"/>
          <w:lang w:eastAsia="zh-CN"/>
        </w:rPr>
        <w:t>十</w:t>
      </w:r>
      <w:r>
        <w:rPr>
          <w:rStyle w:val="16"/>
          <w:rFonts w:hint="eastAsia" w:asciiTheme="minorEastAsia" w:hAnsiTheme="minorEastAsia" w:eastAsiaTheme="minorEastAsia" w:cstheme="minorEastAsia"/>
          <w:color w:val="auto"/>
          <w:sz w:val="24"/>
          <w:highlight w:val="none"/>
          <w:u w:val="none"/>
        </w:rPr>
        <w:t>、</w:t>
      </w:r>
      <w:r>
        <w:rPr>
          <w:rFonts w:hint="eastAsia" w:asciiTheme="minorEastAsia" w:hAnsiTheme="minorEastAsia" w:eastAsiaTheme="minorEastAsia" w:cstheme="minorEastAsia"/>
          <w:color w:val="auto"/>
          <w:sz w:val="24"/>
          <w:highlight w:val="none"/>
        </w:rPr>
        <w:t>其他重要事项的情况说明</w:t>
      </w:r>
      <w:r>
        <w:rPr>
          <w:rFonts w:ascii="Times New Roman" w:hAnsi="Times New Roman" w:eastAsia="方正仿宋_GBK"/>
          <w:sz w:val="24"/>
          <w:szCs w:val="24"/>
        </w:rPr>
        <w:tab/>
      </w:r>
      <w:r>
        <w:rPr>
          <w:rFonts w:hint="eastAsia" w:eastAsia="方正仿宋_GBK"/>
          <w:sz w:val="24"/>
          <w:szCs w:val="24"/>
          <w:lang w:val="en-US" w:eastAsia="zh-CN"/>
        </w:rPr>
        <w:t>13</w:t>
      </w:r>
    </w:p>
    <w:p>
      <w:pPr>
        <w:pStyle w:val="10"/>
        <w:adjustRightInd w:val="0"/>
        <w:snapToGrid w:val="0"/>
        <w:spacing w:before="0" w:line="440" w:lineRule="exact"/>
        <w:jc w:val="left"/>
        <w:rPr>
          <w:rFonts w:hint="default" w:eastAsia="方正仿宋_GBK" w:cstheme="minorBidi"/>
          <w:color w:val="auto"/>
          <w:sz w:val="24"/>
          <w:szCs w:val="24"/>
          <w:highlight w:val="none"/>
          <w:lang w:val="en-US" w:eastAsia="zh-CN"/>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ascii="Times New Roman" w:hAnsi="Times New Roman" w:eastAsia="方正仿宋_GBK"/>
          <w:sz w:val="24"/>
          <w:szCs w:val="24"/>
        </w:rPr>
        <w:tab/>
      </w:r>
      <w:r>
        <w:rPr>
          <w:rFonts w:hint="eastAsia" w:ascii="Times New Roman" w:hAnsi="Times New Roman" w:eastAsia="方正仿宋_GBK"/>
          <w:sz w:val="24"/>
          <w:szCs w:val="24"/>
          <w:lang w:val="en-US" w:eastAsia="zh-CN"/>
        </w:rPr>
        <w:t>15</w:t>
      </w:r>
    </w:p>
    <w:p>
      <w:pPr>
        <w:pStyle w:val="10"/>
        <w:adjustRightInd w:val="0"/>
        <w:snapToGrid w:val="0"/>
        <w:spacing w:before="0" w:line="440" w:lineRule="exact"/>
        <w:jc w:val="left"/>
        <w:rPr>
          <w:rFonts w:hint="eastAsia" w:ascii="Times New Roman" w:hAnsi="Times New Roman" w:eastAsia="方正仿宋_GBK"/>
          <w:sz w:val="24"/>
          <w:szCs w:val="24"/>
          <w:lang w:val="en-US" w:eastAsia="zh-CN"/>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ascii="Times New Roman" w:hAnsi="Times New Roman" w:eastAsia="方正仿宋_GBK"/>
          <w:sz w:val="24"/>
          <w:szCs w:val="24"/>
        </w:rPr>
        <w:tab/>
      </w:r>
      <w:r>
        <w:rPr>
          <w:rFonts w:hint="eastAsia" w:ascii="Times New Roman" w:hAnsi="Times New Roman" w:eastAsia="方正仿宋_GBK"/>
          <w:sz w:val="24"/>
          <w:szCs w:val="24"/>
          <w:lang w:val="en-US" w:eastAsia="zh-CN"/>
        </w:rPr>
        <w:t>17</w:t>
      </w:r>
    </w:p>
    <w:p>
      <w:pPr>
        <w:pStyle w:val="10"/>
        <w:adjustRightInd w:val="0"/>
        <w:snapToGrid w:val="0"/>
        <w:spacing w:before="0" w:line="440" w:lineRule="exact"/>
        <w:jc w:val="left"/>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eastAsia="zh-CN"/>
        </w:rPr>
        <w:t>附件</w:t>
      </w:r>
      <w:r>
        <w:rPr>
          <w:rFonts w:hint="eastAsia" w:ascii="Times New Roman" w:hAnsi="Times New Roman" w:eastAsia="方正仿宋_GBK"/>
          <w:sz w:val="24"/>
          <w:szCs w:val="24"/>
          <w:lang w:val="en-US" w:eastAsia="zh-CN"/>
        </w:rPr>
        <w:t>1</w:t>
      </w:r>
      <w:r>
        <w:rPr>
          <w:rFonts w:ascii="Times New Roman" w:hAnsi="Times New Roman" w:eastAsia="方正仿宋_GBK"/>
          <w:sz w:val="24"/>
          <w:szCs w:val="24"/>
        </w:rPr>
        <w:tab/>
      </w:r>
      <w:r>
        <w:rPr>
          <w:rFonts w:hint="eastAsia" w:ascii="Times New Roman" w:hAnsi="Times New Roman" w:eastAsia="方正仿宋_GBK"/>
          <w:sz w:val="24"/>
          <w:szCs w:val="24"/>
          <w:lang w:val="en-US" w:eastAsia="zh-CN"/>
        </w:rPr>
        <w:t>17</w:t>
      </w:r>
    </w:p>
    <w:p>
      <w:pPr>
        <w:pStyle w:val="10"/>
        <w:adjustRightInd w:val="0"/>
        <w:snapToGrid w:val="0"/>
        <w:spacing w:before="0" w:line="440" w:lineRule="exact"/>
        <w:jc w:val="left"/>
        <w:rPr>
          <w:rFonts w:hint="default" w:ascii="Times New Roman" w:hAnsi="Times New Roman" w:eastAsia="方正仿宋_GBK"/>
          <w:sz w:val="24"/>
          <w:szCs w:val="24"/>
          <w:lang w:val="en-US" w:eastAsia="zh-CN"/>
        </w:rPr>
      </w:pPr>
      <w:r>
        <w:rPr>
          <w:rFonts w:hint="eastAsia" w:ascii="Times New Roman" w:hAnsi="Times New Roman" w:eastAsia="方正仿宋_GBK"/>
          <w:sz w:val="24"/>
          <w:szCs w:val="24"/>
          <w:lang w:eastAsia="zh-CN"/>
        </w:rPr>
        <w:t>附件</w:t>
      </w:r>
      <w:r>
        <w:rPr>
          <w:rFonts w:hint="eastAsia" w:ascii="Times New Roman" w:hAnsi="Times New Roman" w:eastAsia="方正仿宋_GBK"/>
          <w:sz w:val="24"/>
          <w:szCs w:val="24"/>
          <w:lang w:val="en-US" w:eastAsia="zh-CN"/>
        </w:rPr>
        <w:t>2</w:t>
      </w:r>
      <w:r>
        <w:rPr>
          <w:rFonts w:ascii="Times New Roman" w:hAnsi="Times New Roman" w:eastAsia="方正仿宋_GBK"/>
          <w:sz w:val="24"/>
          <w:szCs w:val="24"/>
        </w:rPr>
        <w:tab/>
      </w:r>
      <w:r>
        <w:rPr>
          <w:rFonts w:hint="eastAsia" w:ascii="Times New Roman" w:hAnsi="Times New Roman" w:eastAsia="方正仿宋_GBK"/>
          <w:sz w:val="24"/>
          <w:szCs w:val="24"/>
          <w:lang w:val="en-US" w:eastAsia="zh-CN"/>
        </w:rPr>
        <w:t>25</w:t>
      </w:r>
    </w:p>
    <w:p>
      <w:pPr>
        <w:pStyle w:val="10"/>
        <w:adjustRightInd w:val="0"/>
        <w:snapToGrid w:val="0"/>
        <w:spacing w:before="0" w:line="440" w:lineRule="exact"/>
        <w:jc w:val="left"/>
        <w:rPr>
          <w:rFonts w:hint="default" w:ascii="Times New Roman" w:hAnsi="Times New Roman" w:eastAsia="方正仿宋_GBK"/>
          <w:sz w:val="24"/>
          <w:szCs w:val="24"/>
          <w:lang w:val="en-US" w:eastAsia="zh-CN"/>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ascii="Times New Roman" w:hAnsi="Times New Roman" w:eastAsia="方正仿宋_GBK"/>
          <w:sz w:val="24"/>
          <w:szCs w:val="24"/>
        </w:rPr>
        <w:tab/>
      </w:r>
      <w:r>
        <w:rPr>
          <w:rFonts w:hint="eastAsia" w:ascii="Times New Roman" w:hAnsi="Times New Roman" w:eastAsia="方正仿宋_GBK"/>
          <w:sz w:val="24"/>
          <w:szCs w:val="24"/>
          <w:lang w:val="en-US" w:eastAsia="zh-CN"/>
        </w:rPr>
        <w:t>37</w:t>
      </w:r>
    </w:p>
    <w:p>
      <w:pPr>
        <w:pStyle w:val="11"/>
        <w:adjustRightInd w:val="0"/>
        <w:snapToGrid w:val="0"/>
        <w:spacing w:line="440" w:lineRule="exact"/>
        <w:jc w:val="left"/>
        <w:rPr>
          <w:rFonts w:hint="default" w:ascii="仿宋" w:hAnsi="仿宋" w:eastAsia="方正仿宋_GBK" w:cstheme="minorBidi"/>
          <w:color w:val="auto"/>
          <w:sz w:val="24"/>
          <w:highlight w:val="none"/>
          <w:lang w:val="en-US" w:eastAsia="zh-CN"/>
        </w:rPr>
      </w:pPr>
      <w:r>
        <w:rPr>
          <w:rFonts w:hint="eastAsia" w:ascii="仿宋" w:hAnsi="仿宋" w:eastAsia="仿宋"/>
          <w:color w:val="auto"/>
          <w:sz w:val="24"/>
          <w:highlight w:val="none"/>
        </w:rPr>
        <w:t>一、</w:t>
      </w:r>
      <w:r>
        <w:rPr>
          <w:rFonts w:hint="eastAsia"/>
          <w:color w:val="auto"/>
          <w:sz w:val="24"/>
          <w:highlight w:val="none"/>
        </w:rPr>
        <w:t>收入支出决算总表</w:t>
      </w:r>
      <w:r>
        <w:rPr>
          <w:rFonts w:ascii="Times New Roman" w:hAnsi="Times New Roman" w:eastAsia="方正仿宋_GBK"/>
          <w:sz w:val="24"/>
          <w:szCs w:val="24"/>
        </w:rPr>
        <w:tab/>
      </w:r>
      <w:r>
        <w:rPr>
          <w:rFonts w:hint="eastAsia" w:eastAsia="方正仿宋_GBK"/>
          <w:sz w:val="24"/>
          <w:szCs w:val="24"/>
          <w:lang w:val="en-US" w:eastAsia="zh-CN"/>
        </w:rPr>
        <w:t>37</w:t>
      </w:r>
    </w:p>
    <w:p>
      <w:pPr>
        <w:pStyle w:val="11"/>
        <w:adjustRightInd w:val="0"/>
        <w:snapToGrid w:val="0"/>
        <w:spacing w:line="440" w:lineRule="exact"/>
        <w:jc w:val="left"/>
        <w:rPr>
          <w:rFonts w:hint="default" w:eastAsia="方正仿宋_GBK" w:asciiTheme="minorEastAsia" w:hAnsi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二、收入决算表</w:t>
      </w:r>
      <w:r>
        <w:rPr>
          <w:rFonts w:ascii="Times New Roman" w:hAnsi="Times New Roman" w:eastAsia="方正仿宋_GBK"/>
          <w:sz w:val="24"/>
          <w:szCs w:val="24"/>
        </w:rPr>
        <w:tab/>
      </w:r>
      <w:r>
        <w:rPr>
          <w:rFonts w:hint="eastAsia" w:eastAsia="方正仿宋_GBK"/>
          <w:sz w:val="24"/>
          <w:szCs w:val="24"/>
          <w:lang w:val="en-US" w:eastAsia="zh-CN"/>
        </w:rPr>
        <w:t>37</w:t>
      </w:r>
    </w:p>
    <w:p>
      <w:pPr>
        <w:pStyle w:val="11"/>
        <w:adjustRightInd w:val="0"/>
        <w:snapToGrid w:val="0"/>
        <w:spacing w:line="440" w:lineRule="exact"/>
        <w:jc w:val="left"/>
        <w:rPr>
          <w:rFonts w:hint="default" w:eastAsia="方正仿宋_GBK" w:asciiTheme="minorEastAsia" w:hAnsi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三、支出决算表</w:t>
      </w:r>
      <w:r>
        <w:rPr>
          <w:rFonts w:ascii="Times New Roman" w:hAnsi="Times New Roman" w:eastAsia="方正仿宋_GBK"/>
          <w:sz w:val="24"/>
          <w:szCs w:val="24"/>
        </w:rPr>
        <w:tab/>
      </w:r>
      <w:r>
        <w:rPr>
          <w:rFonts w:hint="eastAsia" w:eastAsia="方正仿宋_GBK"/>
          <w:sz w:val="24"/>
          <w:szCs w:val="24"/>
          <w:lang w:val="en-US" w:eastAsia="zh-CN"/>
        </w:rPr>
        <w:t>37</w:t>
      </w:r>
    </w:p>
    <w:p>
      <w:pPr>
        <w:pStyle w:val="11"/>
        <w:adjustRightInd w:val="0"/>
        <w:snapToGrid w:val="0"/>
        <w:spacing w:line="440" w:lineRule="exact"/>
        <w:jc w:val="left"/>
        <w:rPr>
          <w:rFonts w:hint="default" w:eastAsia="方正仿宋_GBK" w:asciiTheme="minorEastAsia" w:hAnsi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四、财政拨款收入支出决算总表</w:t>
      </w:r>
      <w:r>
        <w:rPr>
          <w:rFonts w:ascii="Times New Roman" w:hAnsi="Times New Roman" w:eastAsia="方正仿宋_GBK"/>
          <w:sz w:val="24"/>
          <w:szCs w:val="24"/>
        </w:rPr>
        <w:tab/>
      </w:r>
      <w:r>
        <w:rPr>
          <w:rFonts w:hint="eastAsia" w:eastAsia="方正仿宋_GBK"/>
          <w:sz w:val="24"/>
          <w:szCs w:val="24"/>
          <w:lang w:val="en-US" w:eastAsia="zh-CN"/>
        </w:rPr>
        <w:t>37</w:t>
      </w:r>
    </w:p>
    <w:p>
      <w:pPr>
        <w:pStyle w:val="11"/>
        <w:adjustRightInd w:val="0"/>
        <w:snapToGrid w:val="0"/>
        <w:spacing w:line="440" w:lineRule="exact"/>
        <w:jc w:val="left"/>
        <w:rPr>
          <w:rFonts w:hint="default" w:eastAsia="方正仿宋_GBK" w:asciiTheme="minorEastAsia" w:hAnsi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五、财政拨款支出决算明细表</w:t>
      </w:r>
      <w:r>
        <w:rPr>
          <w:rFonts w:ascii="Times New Roman" w:hAnsi="Times New Roman" w:eastAsia="方正仿宋_GBK"/>
          <w:sz w:val="24"/>
          <w:szCs w:val="24"/>
        </w:rPr>
        <w:tab/>
      </w:r>
      <w:r>
        <w:rPr>
          <w:rFonts w:hint="eastAsia" w:eastAsia="方正仿宋_GBK"/>
          <w:sz w:val="24"/>
          <w:szCs w:val="24"/>
          <w:lang w:val="en-US" w:eastAsia="zh-CN"/>
        </w:rPr>
        <w:t>37</w:t>
      </w:r>
    </w:p>
    <w:p>
      <w:pPr>
        <w:pStyle w:val="11"/>
        <w:adjustRightInd w:val="0"/>
        <w:snapToGrid w:val="0"/>
        <w:spacing w:line="440" w:lineRule="exact"/>
        <w:jc w:val="left"/>
        <w:rPr>
          <w:rFonts w:hint="default" w:eastAsia="方正仿宋_GBK" w:asciiTheme="minorEastAsia" w:hAnsi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六、一般公共预算财政拨款支出决算表</w:t>
      </w:r>
      <w:r>
        <w:rPr>
          <w:rFonts w:ascii="Times New Roman" w:hAnsi="Times New Roman" w:eastAsia="方正仿宋_GBK"/>
          <w:sz w:val="24"/>
          <w:szCs w:val="24"/>
        </w:rPr>
        <w:tab/>
      </w:r>
      <w:r>
        <w:rPr>
          <w:rFonts w:hint="eastAsia" w:eastAsia="方正仿宋_GBK"/>
          <w:sz w:val="24"/>
          <w:szCs w:val="24"/>
          <w:lang w:val="en-US" w:eastAsia="zh-CN"/>
        </w:rPr>
        <w:t>37</w:t>
      </w:r>
    </w:p>
    <w:p>
      <w:pPr>
        <w:pStyle w:val="11"/>
        <w:adjustRightInd w:val="0"/>
        <w:snapToGrid w:val="0"/>
        <w:spacing w:line="440" w:lineRule="exact"/>
        <w:jc w:val="left"/>
        <w:rPr>
          <w:rFonts w:hint="default" w:eastAsia="方正仿宋_GBK" w:asciiTheme="minorEastAsia" w:hAnsi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七、一般公共预算财政拨款支出决算明细表</w:t>
      </w:r>
      <w:r>
        <w:rPr>
          <w:rFonts w:ascii="Times New Roman" w:hAnsi="Times New Roman" w:eastAsia="方正仿宋_GBK"/>
          <w:sz w:val="24"/>
          <w:szCs w:val="24"/>
        </w:rPr>
        <w:tab/>
      </w:r>
      <w:r>
        <w:rPr>
          <w:rFonts w:hint="eastAsia" w:eastAsia="方正仿宋_GBK"/>
          <w:sz w:val="24"/>
          <w:szCs w:val="24"/>
          <w:lang w:val="en-US" w:eastAsia="zh-CN"/>
        </w:rPr>
        <w:t>37</w:t>
      </w:r>
    </w:p>
    <w:p>
      <w:pPr>
        <w:pStyle w:val="11"/>
        <w:adjustRightInd w:val="0"/>
        <w:snapToGrid w:val="0"/>
        <w:spacing w:line="440" w:lineRule="exact"/>
        <w:jc w:val="left"/>
        <w:rPr>
          <w:rFonts w:hint="default" w:eastAsia="方正仿宋_GBK" w:asciiTheme="minorEastAsia" w:hAnsi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八、一般公共预算财政拨款基本支出决算表</w:t>
      </w:r>
      <w:r>
        <w:rPr>
          <w:rFonts w:ascii="Times New Roman" w:hAnsi="Times New Roman" w:eastAsia="方正仿宋_GBK"/>
          <w:sz w:val="24"/>
          <w:szCs w:val="24"/>
        </w:rPr>
        <w:tab/>
      </w:r>
      <w:r>
        <w:rPr>
          <w:rFonts w:hint="eastAsia" w:eastAsia="方正仿宋_GBK"/>
          <w:sz w:val="24"/>
          <w:szCs w:val="24"/>
          <w:lang w:val="en-US" w:eastAsia="zh-CN"/>
        </w:rPr>
        <w:t>37</w:t>
      </w:r>
    </w:p>
    <w:p>
      <w:pPr>
        <w:pStyle w:val="11"/>
        <w:adjustRightInd w:val="0"/>
        <w:snapToGrid w:val="0"/>
        <w:spacing w:line="440" w:lineRule="exact"/>
        <w:jc w:val="left"/>
        <w:rPr>
          <w:rFonts w:hint="default" w:eastAsia="方正仿宋_GBK" w:asciiTheme="minorEastAsia" w:hAnsi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九、一般公共预算财政拨款项目支出决算表</w:t>
      </w:r>
      <w:r>
        <w:rPr>
          <w:rFonts w:ascii="Times New Roman" w:hAnsi="Times New Roman" w:eastAsia="方正仿宋_GBK"/>
          <w:sz w:val="24"/>
          <w:szCs w:val="24"/>
        </w:rPr>
        <w:tab/>
      </w:r>
      <w:r>
        <w:rPr>
          <w:rFonts w:hint="eastAsia" w:eastAsia="方正仿宋_GBK"/>
          <w:sz w:val="24"/>
          <w:szCs w:val="24"/>
          <w:lang w:val="en-US" w:eastAsia="zh-CN"/>
        </w:rPr>
        <w:t>37</w:t>
      </w:r>
    </w:p>
    <w:p>
      <w:pPr>
        <w:pStyle w:val="11"/>
        <w:adjustRightInd w:val="0"/>
        <w:snapToGrid w:val="0"/>
        <w:spacing w:line="440" w:lineRule="exact"/>
        <w:jc w:val="left"/>
        <w:rPr>
          <w:rFonts w:hint="default" w:eastAsia="方正仿宋_GBK" w:asciiTheme="minorEastAsia" w:hAnsi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十、一般公共预算财政拨款“三公”经费支出决算表</w:t>
      </w:r>
      <w:r>
        <w:rPr>
          <w:rFonts w:ascii="Times New Roman" w:hAnsi="Times New Roman" w:eastAsia="方正仿宋_GBK"/>
          <w:sz w:val="24"/>
          <w:szCs w:val="24"/>
        </w:rPr>
        <w:tab/>
      </w:r>
      <w:r>
        <w:rPr>
          <w:rFonts w:hint="eastAsia" w:eastAsia="方正仿宋_GBK"/>
          <w:sz w:val="24"/>
          <w:szCs w:val="24"/>
          <w:lang w:val="en-US" w:eastAsia="zh-CN"/>
        </w:rPr>
        <w:t>37</w:t>
      </w:r>
    </w:p>
    <w:p>
      <w:pPr>
        <w:pStyle w:val="11"/>
        <w:adjustRightInd w:val="0"/>
        <w:snapToGrid w:val="0"/>
        <w:spacing w:line="440" w:lineRule="exact"/>
        <w:jc w:val="left"/>
        <w:rPr>
          <w:rFonts w:hint="default" w:eastAsia="方正仿宋_GBK" w:asciiTheme="minorEastAsia" w:hAnsi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十一、政府性基金预算财政拨款收入支出决算表</w:t>
      </w:r>
      <w:r>
        <w:rPr>
          <w:rFonts w:ascii="Times New Roman" w:hAnsi="Times New Roman" w:eastAsia="方正仿宋_GBK"/>
          <w:sz w:val="24"/>
          <w:szCs w:val="24"/>
        </w:rPr>
        <w:tab/>
      </w:r>
      <w:r>
        <w:rPr>
          <w:rFonts w:hint="eastAsia" w:eastAsia="方正仿宋_GBK"/>
          <w:sz w:val="24"/>
          <w:szCs w:val="24"/>
          <w:lang w:val="en-US" w:eastAsia="zh-CN"/>
        </w:rPr>
        <w:t>37</w:t>
      </w:r>
    </w:p>
    <w:p>
      <w:pPr>
        <w:pStyle w:val="11"/>
        <w:adjustRightInd w:val="0"/>
        <w:snapToGrid w:val="0"/>
        <w:spacing w:line="440" w:lineRule="exact"/>
        <w:jc w:val="left"/>
        <w:rPr>
          <w:rFonts w:hint="default" w:eastAsia="方正仿宋_GBK" w:asciiTheme="minorEastAsia" w:hAnsi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十二、政府性基金预算财政拨款“三公”经费支出决算表</w:t>
      </w:r>
      <w:r>
        <w:rPr>
          <w:rFonts w:ascii="Times New Roman" w:hAnsi="Times New Roman" w:eastAsia="方正仿宋_GBK"/>
          <w:sz w:val="24"/>
          <w:szCs w:val="24"/>
        </w:rPr>
        <w:tab/>
      </w:r>
      <w:r>
        <w:rPr>
          <w:rFonts w:hint="eastAsia" w:eastAsia="方正仿宋_GBK"/>
          <w:sz w:val="24"/>
          <w:szCs w:val="24"/>
          <w:lang w:val="en-US" w:eastAsia="zh-CN"/>
        </w:rPr>
        <w:t>37</w:t>
      </w:r>
    </w:p>
    <w:p>
      <w:pPr>
        <w:pStyle w:val="11"/>
        <w:adjustRightInd w:val="0"/>
        <w:snapToGrid w:val="0"/>
        <w:spacing w:line="440" w:lineRule="exact"/>
        <w:jc w:val="left"/>
        <w:rPr>
          <w:rFonts w:hint="default" w:eastAsia="方正仿宋_GBK" w:asciiTheme="minorEastAsia" w:hAnsi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十三、国有资本经营预算</w:t>
      </w:r>
      <w:r>
        <w:rPr>
          <w:rFonts w:hint="eastAsia" w:asciiTheme="minorEastAsia" w:hAnsiTheme="minorEastAsia" w:eastAsiaTheme="minorEastAsia" w:cstheme="minorEastAsia"/>
          <w:color w:val="auto"/>
          <w:sz w:val="24"/>
          <w:highlight w:val="none"/>
          <w:lang w:eastAsia="zh-CN"/>
        </w:rPr>
        <w:t>财政拨款收入</w:t>
      </w:r>
      <w:r>
        <w:rPr>
          <w:rFonts w:hint="eastAsia" w:asciiTheme="minorEastAsia" w:hAnsiTheme="minorEastAsia" w:eastAsiaTheme="minorEastAsia" w:cstheme="minorEastAsia"/>
          <w:color w:val="auto"/>
          <w:sz w:val="24"/>
          <w:highlight w:val="none"/>
        </w:rPr>
        <w:t>支出决算表</w:t>
      </w:r>
      <w:r>
        <w:rPr>
          <w:rFonts w:ascii="Times New Roman" w:hAnsi="Times New Roman" w:eastAsia="方正仿宋_GBK"/>
          <w:sz w:val="24"/>
          <w:szCs w:val="24"/>
        </w:rPr>
        <w:tab/>
      </w:r>
      <w:r>
        <w:rPr>
          <w:rFonts w:hint="eastAsia" w:eastAsia="方正仿宋_GBK"/>
          <w:sz w:val="24"/>
          <w:szCs w:val="24"/>
          <w:lang w:val="en-US" w:eastAsia="zh-CN"/>
        </w:rPr>
        <w:t>37</w:t>
      </w:r>
    </w:p>
    <w:p>
      <w:pPr>
        <w:pStyle w:val="11"/>
        <w:adjustRightInd w:val="0"/>
        <w:snapToGrid w:val="0"/>
        <w:spacing w:line="440" w:lineRule="exact"/>
        <w:jc w:val="left"/>
        <w:rPr>
          <w:rFonts w:hint="default" w:eastAsia="方正仿宋_GBK" w:asciiTheme="minorEastAsia" w:hAnsi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十四、国有资本经营预算财政拨款支出决算表</w:t>
      </w:r>
      <w:r>
        <w:rPr>
          <w:rFonts w:ascii="Times New Roman" w:hAnsi="Times New Roman" w:eastAsia="方正仿宋_GBK"/>
          <w:sz w:val="24"/>
          <w:szCs w:val="24"/>
        </w:rPr>
        <w:tab/>
      </w:r>
      <w:r>
        <w:rPr>
          <w:rFonts w:hint="eastAsia" w:eastAsia="方正仿宋_GBK"/>
          <w:sz w:val="24"/>
          <w:szCs w:val="24"/>
          <w:lang w:val="en-US" w:eastAsia="zh-CN"/>
        </w:rPr>
        <w:t>37</w:t>
      </w:r>
    </w:p>
    <w:p>
      <w:pPr>
        <w:pStyle w:val="11"/>
        <w:adjustRightInd w:val="0"/>
        <w:snapToGrid w:val="0"/>
        <w:spacing w:line="440" w:lineRule="exact"/>
        <w:jc w:val="left"/>
        <w:rPr>
          <w:rFonts w:hint="default" w:eastAsia="方正仿宋_GBK"/>
          <w:lang w:val="en-US" w:eastAsia="zh-CN"/>
        </w:rPr>
      </w:pPr>
      <w:r>
        <w:rPr>
          <w:rFonts w:hint="eastAsia" w:asciiTheme="minorEastAsia" w:hAnsiTheme="minorEastAsia" w:eastAsiaTheme="minorEastAsia" w:cstheme="minorEastAsia"/>
          <w:color w:val="auto"/>
          <w:sz w:val="24"/>
          <w:highlight w:val="none"/>
          <w:lang w:val="en-US" w:eastAsia="zh-CN"/>
        </w:rPr>
        <w:t>十五、</w:t>
      </w:r>
      <w:r>
        <w:rPr>
          <w:rFonts w:hint="eastAsia" w:ascii="仿宋" w:hAnsi="仿宋" w:eastAsia="仿宋"/>
          <w:sz w:val="24"/>
          <w:lang w:val="en-US" w:eastAsia="zh-CN"/>
        </w:rPr>
        <w:t>机关运行经费、资产占用情况及政府采购支出信息表</w:t>
      </w:r>
      <w:r>
        <w:rPr>
          <w:rFonts w:ascii="Times New Roman" w:hAnsi="Times New Roman" w:eastAsia="方正仿宋_GBK"/>
          <w:sz w:val="24"/>
          <w:szCs w:val="24"/>
        </w:rPr>
        <w:tab/>
      </w:r>
      <w:r>
        <w:rPr>
          <w:rFonts w:hint="eastAsia" w:eastAsia="方正仿宋_GBK"/>
          <w:sz w:val="24"/>
          <w:szCs w:val="24"/>
          <w:lang w:val="en-US" w:eastAsia="zh-CN"/>
        </w:rPr>
        <w:t>37</w:t>
      </w:r>
    </w:p>
    <w:p>
      <w:pPr>
        <w:widowControl/>
        <w:spacing w:line="440" w:lineRule="exact"/>
        <w:jc w:val="left"/>
        <w:rPr>
          <w:rFonts w:ascii="仿宋" w:hAnsi="仿宋" w:eastAsia="仿宋"/>
          <w:bCs/>
          <w:color w:val="auto"/>
          <w:kern w:val="44"/>
          <w:sz w:val="24"/>
          <w:highlight w:val="none"/>
        </w:rPr>
      </w:pPr>
      <w:bookmarkStart w:id="12" w:name="_Toc15396599"/>
      <w:bookmarkStart w:id="13" w:name="_Toc15377196"/>
      <w:r>
        <w:rPr>
          <w:rFonts w:ascii="仿宋" w:hAnsi="仿宋" w:eastAsia="仿宋"/>
          <w:b/>
          <w:color w:val="auto"/>
          <w:sz w:val="24"/>
          <w:highlight w:val="none"/>
        </w:rPr>
        <w:br w:type="page"/>
      </w:r>
    </w:p>
    <w:p>
      <w:pPr>
        <w:pStyle w:val="2"/>
        <w:jc w:val="center"/>
        <w:rPr>
          <w:rStyle w:val="25"/>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Style w:val="25"/>
          <w:rFonts w:hint="eastAsia" w:ascii="黑体" w:hAnsi="黑体" w:eastAsia="黑体"/>
          <w:b w:val="0"/>
          <w:bCs w:val="0"/>
          <w:color w:val="auto"/>
          <w:highlight w:val="none"/>
        </w:rPr>
        <w:t>部门概况</w:t>
      </w:r>
      <w:bookmarkEnd w:id="12"/>
      <w:bookmarkEnd w:id="13"/>
    </w:p>
    <w:p>
      <w:pPr>
        <w:widowControl/>
        <w:jc w:val="left"/>
        <w:rPr>
          <w:rFonts w:ascii="黑体" w:eastAsia="黑体"/>
          <w:color w:val="auto"/>
          <w:sz w:val="32"/>
          <w:szCs w:val="32"/>
          <w:highlight w:val="none"/>
        </w:rPr>
      </w:pPr>
    </w:p>
    <w:p>
      <w:pPr>
        <w:pStyle w:val="3"/>
        <w:rPr>
          <w:rStyle w:val="26"/>
          <w:rFonts w:ascii="仿宋" w:hAnsi="仿宋" w:eastAsia="仿宋"/>
          <w:b w:val="0"/>
          <w:bCs w:val="0"/>
          <w:color w:val="auto"/>
          <w:highlight w:val="none"/>
        </w:rPr>
      </w:pPr>
      <w:bookmarkStart w:id="14" w:name="_Toc15396600"/>
      <w:bookmarkStart w:id="15" w:name="_Toc15377197"/>
      <w:r>
        <w:rPr>
          <w:rFonts w:hint="eastAsia" w:ascii="黑体" w:hAnsi="黑体" w:eastAsia="黑体"/>
          <w:b w:val="0"/>
          <w:color w:val="auto"/>
          <w:highlight w:val="none"/>
        </w:rPr>
        <w:t>一、基</w:t>
      </w:r>
      <w:r>
        <w:rPr>
          <w:rStyle w:val="26"/>
          <w:rFonts w:hint="eastAsia" w:ascii="黑体" w:hAnsi="黑体" w:eastAsia="黑体"/>
          <w:b w:val="0"/>
          <w:bCs w:val="0"/>
          <w:color w:val="auto"/>
          <w:highlight w:val="none"/>
        </w:rPr>
        <w:t>本职能及主要工作</w:t>
      </w:r>
      <w:bookmarkEnd w:id="14"/>
      <w:bookmarkEnd w:id="15"/>
    </w:p>
    <w:p>
      <w:pPr>
        <w:pStyle w:val="5"/>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bookmarkStart w:id="16" w:name="_Toc15377198"/>
      <w:bookmarkStart w:id="17" w:name="_Toc15378445"/>
      <w:r>
        <w:rPr>
          <w:rFonts w:hint="eastAsia" w:ascii="仿宋" w:hAnsi="仿宋" w:eastAsia="仿宋"/>
          <w:bCs/>
          <w:color w:val="auto"/>
          <w:sz w:val="32"/>
          <w:szCs w:val="32"/>
          <w:highlight w:val="none"/>
        </w:rPr>
        <w:t>（一）主要职能。</w:t>
      </w:r>
      <w:bookmarkEnd w:id="16"/>
      <w:bookmarkEnd w:id="17"/>
    </w:p>
    <w:p>
      <w:pPr>
        <w:pStyle w:val="5"/>
        <w:adjustRightInd w:val="0"/>
        <w:snapToGrid w:val="0"/>
        <w:spacing w:before="93" w:line="600" w:lineRule="exact"/>
        <w:ind w:firstLine="693" w:firstLineChars="210"/>
        <w:outlineLvl w:val="2"/>
        <w:rPr>
          <w:rFonts w:hint="eastAsia" w:ascii="仿宋" w:hAnsi="仿宋" w:eastAsia="仿宋"/>
          <w:bCs/>
          <w:color w:val="auto"/>
          <w:sz w:val="32"/>
          <w:szCs w:val="32"/>
          <w:highlight w:val="none"/>
        </w:rPr>
      </w:pPr>
      <w:r>
        <w:rPr>
          <w:rFonts w:eastAsia="方正仿宋_GBK"/>
          <w:sz w:val="33"/>
          <w:szCs w:val="33"/>
        </w:rPr>
        <w:t>人民检察院是国家法律监督机关，依法履行法律监督职能，保证国家法律正确统一实施，向县人民代表大会及其常务委员会报告工作，依法履行以下职责：</w:t>
      </w:r>
      <w:r>
        <w:rPr>
          <w:rFonts w:eastAsia="方正仿宋_GBK"/>
          <w:sz w:val="33"/>
          <w:szCs w:val="33"/>
        </w:rPr>
        <w:br w:type="textWrapping"/>
      </w:r>
      <w:r>
        <w:rPr>
          <w:rFonts w:eastAsia="方正仿宋_GBK"/>
          <w:sz w:val="33"/>
          <w:szCs w:val="33"/>
        </w:rPr>
        <w:t xml:space="preserve">    1、依照法律规定对有关刑事案件行使侦查权；</w:t>
      </w:r>
      <w:r>
        <w:rPr>
          <w:rFonts w:eastAsia="方正仿宋_GBK"/>
          <w:sz w:val="33"/>
          <w:szCs w:val="33"/>
        </w:rPr>
        <w:br w:type="textWrapping"/>
      </w:r>
      <w:r>
        <w:rPr>
          <w:rFonts w:eastAsia="方正仿宋_GBK"/>
          <w:sz w:val="33"/>
          <w:szCs w:val="33"/>
        </w:rPr>
        <w:t xml:space="preserve">    2、对刑事案件进行审查，批准或者决定是否逮捕犯罪嫌疑人；</w:t>
      </w:r>
      <w:r>
        <w:rPr>
          <w:rFonts w:eastAsia="方正仿宋_GBK"/>
          <w:sz w:val="33"/>
          <w:szCs w:val="33"/>
        </w:rPr>
        <w:br w:type="textWrapping"/>
      </w:r>
      <w:r>
        <w:rPr>
          <w:rFonts w:eastAsia="方正仿宋_GBK"/>
          <w:sz w:val="33"/>
          <w:szCs w:val="33"/>
        </w:rPr>
        <w:t xml:space="preserve">    3、对刑事案件进行审查，决定是否提起公诉，对决定提起公诉的案件支持公诉；</w:t>
      </w:r>
      <w:r>
        <w:rPr>
          <w:rFonts w:eastAsia="方正仿宋_GBK"/>
          <w:sz w:val="33"/>
          <w:szCs w:val="33"/>
        </w:rPr>
        <w:br w:type="textWrapping"/>
      </w:r>
      <w:r>
        <w:rPr>
          <w:rFonts w:eastAsia="方正仿宋_GBK"/>
          <w:sz w:val="33"/>
          <w:szCs w:val="33"/>
        </w:rPr>
        <w:t xml:space="preserve">    4、依照法律规定提起公益诉讼；</w:t>
      </w:r>
      <w:r>
        <w:rPr>
          <w:rFonts w:eastAsia="方正仿宋_GBK"/>
          <w:sz w:val="33"/>
          <w:szCs w:val="33"/>
        </w:rPr>
        <w:br w:type="textWrapping"/>
      </w:r>
      <w:r>
        <w:rPr>
          <w:rFonts w:eastAsia="方正仿宋_GBK"/>
          <w:sz w:val="33"/>
          <w:szCs w:val="33"/>
        </w:rPr>
        <w:t xml:space="preserve">    5、对诉讼活动实行法律监督；</w:t>
      </w:r>
      <w:r>
        <w:rPr>
          <w:rFonts w:eastAsia="方正仿宋_GBK"/>
          <w:sz w:val="33"/>
          <w:szCs w:val="33"/>
        </w:rPr>
        <w:br w:type="textWrapping"/>
      </w:r>
      <w:r>
        <w:rPr>
          <w:rFonts w:eastAsia="方正仿宋_GBK"/>
          <w:sz w:val="33"/>
          <w:szCs w:val="33"/>
        </w:rPr>
        <w:t xml:space="preserve">    6、对判决、裁定等生效法律文书的执行工作实行法律监督；</w:t>
      </w:r>
      <w:r>
        <w:rPr>
          <w:rFonts w:eastAsia="方正仿宋_GBK"/>
          <w:sz w:val="33"/>
          <w:szCs w:val="33"/>
        </w:rPr>
        <w:br w:type="textWrapping"/>
      </w:r>
      <w:r>
        <w:rPr>
          <w:rFonts w:eastAsia="方正仿宋_GBK"/>
          <w:sz w:val="33"/>
          <w:szCs w:val="33"/>
        </w:rPr>
        <w:t xml:space="preserve">    7、对监狱、看守所的执法活动实行法律监督；</w:t>
      </w:r>
      <w:r>
        <w:rPr>
          <w:rFonts w:eastAsia="方正仿宋_GBK"/>
          <w:sz w:val="33"/>
          <w:szCs w:val="33"/>
        </w:rPr>
        <w:br w:type="textWrapping"/>
      </w:r>
      <w:r>
        <w:rPr>
          <w:rFonts w:eastAsia="方正仿宋_GBK"/>
          <w:sz w:val="33"/>
          <w:szCs w:val="33"/>
        </w:rPr>
        <w:t xml:space="preserve">    8、法律规定的其他职权。</w:t>
      </w:r>
    </w:p>
    <w:p>
      <w:pPr>
        <w:pStyle w:val="5"/>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bookmarkStart w:id="18" w:name="_Toc15377199"/>
      <w:bookmarkStart w:id="19" w:name="_Toc15378446"/>
      <w:r>
        <w:rPr>
          <w:rFonts w:hint="eastAsia" w:ascii="仿宋" w:hAnsi="仿宋" w:eastAsia="仿宋"/>
          <w:bCs/>
          <w:color w:val="auto"/>
          <w:sz w:val="32"/>
          <w:szCs w:val="32"/>
          <w:highlight w:val="none"/>
        </w:rPr>
        <w:t>（二）</w:t>
      </w:r>
      <w:r>
        <w:rPr>
          <w:rFonts w:ascii="仿宋" w:hAnsi="仿宋" w:eastAsia="仿宋"/>
          <w:bCs/>
          <w:color w:val="auto"/>
          <w:sz w:val="32"/>
          <w:szCs w:val="32"/>
          <w:highlight w:val="none"/>
        </w:rPr>
        <w:t>20</w:t>
      </w:r>
      <w:r>
        <w:rPr>
          <w:rFonts w:hint="eastAsia" w:ascii="仿宋" w:hAnsi="仿宋" w:eastAsia="仿宋"/>
          <w:bCs/>
          <w:color w:val="auto"/>
          <w:sz w:val="32"/>
          <w:szCs w:val="32"/>
          <w:highlight w:val="none"/>
          <w:lang w:val="en-US" w:eastAsia="zh-CN"/>
        </w:rPr>
        <w:t>21</w:t>
      </w:r>
      <w:r>
        <w:rPr>
          <w:rFonts w:hint="eastAsia" w:ascii="仿宋" w:hAnsi="仿宋" w:eastAsia="仿宋"/>
          <w:bCs/>
          <w:color w:val="auto"/>
          <w:sz w:val="32"/>
          <w:szCs w:val="32"/>
          <w:highlight w:val="none"/>
        </w:rPr>
        <w:t>年重点工作完成情况。</w:t>
      </w:r>
      <w:bookmarkEnd w:id="18"/>
      <w:bookmarkEnd w:id="19"/>
    </w:p>
    <w:p>
      <w:pPr>
        <w:spacing w:line="560" w:lineRule="exact"/>
        <w:ind w:firstLine="640"/>
        <w:rPr>
          <w:rFonts w:eastAsia="方正仿宋_GBK"/>
          <w:color w:val="000000"/>
          <w:sz w:val="32"/>
          <w:szCs w:val="32"/>
          <w:shd w:val="clear" w:color="auto" w:fill="FFFFFF"/>
        </w:rPr>
      </w:pPr>
      <w:r>
        <w:rPr>
          <w:rFonts w:eastAsia="方正仿宋_GBK"/>
          <w:color w:val="000000"/>
          <w:sz w:val="32"/>
          <w:szCs w:val="32"/>
          <w:shd w:val="clear" w:color="auto" w:fill="FFFFFF"/>
        </w:rPr>
        <w:t>1、围绕改革发展大局，依法全面履职，服务经济社会发展。完善服务保障经济社会发展举措，始终做到检察工作与全县重大决策部署同频共振、同向发力。</w:t>
      </w:r>
    </w:p>
    <w:p>
      <w:pPr>
        <w:spacing w:line="560" w:lineRule="exact"/>
        <w:ind w:firstLine="640"/>
        <w:rPr>
          <w:rFonts w:eastAsia="方正仿宋_GBK"/>
          <w:color w:val="000000"/>
          <w:sz w:val="32"/>
          <w:szCs w:val="32"/>
          <w:shd w:val="clear" w:color="auto" w:fill="FFFFFF"/>
        </w:rPr>
      </w:pPr>
      <w:r>
        <w:rPr>
          <w:rFonts w:eastAsia="方正仿宋_GBK"/>
          <w:color w:val="000000"/>
          <w:sz w:val="32"/>
          <w:szCs w:val="32"/>
          <w:shd w:val="clear" w:color="auto" w:fill="FFFFFF"/>
        </w:rPr>
        <w:t>2、聚焦平安米易建设，严厉打击犯罪，维护社会和谐稳定。依法履行批捕、起诉职能，突出打击危害公共安全、严重暴力犯罪、多发性侵财犯罪、毒品犯罪以及制假售假等领域犯罪，保障人民群众生命财产安全。</w:t>
      </w:r>
    </w:p>
    <w:p>
      <w:pPr>
        <w:spacing w:line="560" w:lineRule="exact"/>
        <w:ind w:firstLine="640"/>
        <w:rPr>
          <w:rFonts w:eastAsia="方正仿宋_GBK"/>
          <w:color w:val="000000"/>
          <w:sz w:val="32"/>
          <w:szCs w:val="32"/>
          <w:shd w:val="clear" w:color="auto" w:fill="FFFFFF"/>
        </w:rPr>
      </w:pPr>
      <w:r>
        <w:rPr>
          <w:rFonts w:eastAsia="方正仿宋_GBK"/>
          <w:color w:val="000000"/>
          <w:sz w:val="32"/>
          <w:szCs w:val="32"/>
          <w:shd w:val="clear" w:color="auto" w:fill="FFFFFF"/>
        </w:rPr>
        <w:t>3、着力提升司法公信，加大监督力度，促进社会公平正义。以让人民群众在每一个司法案件中都感受到公平正义为目标，不断加大法律监督力度。</w:t>
      </w:r>
    </w:p>
    <w:p>
      <w:pPr>
        <w:spacing w:line="560" w:lineRule="exact"/>
        <w:ind w:firstLine="640"/>
        <w:rPr>
          <w:rFonts w:eastAsia="方正仿宋_GBK"/>
          <w:color w:val="000000"/>
          <w:sz w:val="32"/>
          <w:szCs w:val="32"/>
          <w:shd w:val="clear" w:color="auto" w:fill="FFFFFF"/>
        </w:rPr>
      </w:pPr>
      <w:r>
        <w:rPr>
          <w:rFonts w:eastAsia="方正仿宋_GBK"/>
          <w:color w:val="000000"/>
          <w:sz w:val="32"/>
          <w:szCs w:val="32"/>
          <w:shd w:val="clear" w:color="auto" w:fill="FFFFFF"/>
        </w:rPr>
        <w:t>4、努力提高司法质效，持续深化改革，不断规范司法行为。注重统筹兼顾，把司法责任制改革与完善检察权运行机制、员额制改革、内设机构改革、完善职业保障制度、推进刑事诉讼制度改革纵深发展紧密结合起来，整体联动，协调推进。</w:t>
      </w:r>
    </w:p>
    <w:p>
      <w:pPr>
        <w:pStyle w:val="5"/>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r>
        <w:rPr>
          <w:rFonts w:eastAsia="方正仿宋_GBK"/>
          <w:color w:val="000000"/>
          <w:sz w:val="32"/>
          <w:szCs w:val="32"/>
          <w:shd w:val="clear" w:color="auto" w:fill="FFFFFF"/>
        </w:rPr>
        <w:t>5、立足阳光司法建设，主动接受监督，确保权力正确行使。充分运用新媒体深化检务公开，保障人民群众对检察工作的知情权、参与权、表达权和监督权。</w:t>
      </w:r>
    </w:p>
    <w:p>
      <w:pPr>
        <w:pStyle w:val="3"/>
        <w:ind w:firstLine="640" w:firstLineChars="200"/>
        <w:rPr>
          <w:rStyle w:val="26"/>
          <w:b w:val="0"/>
          <w:bCs w:val="0"/>
          <w:color w:val="auto"/>
          <w:highlight w:val="none"/>
          <w:shd w:val="clear" w:color="auto" w:fill="auto"/>
        </w:rPr>
      </w:pPr>
      <w:bookmarkStart w:id="20" w:name="_Toc15377200"/>
      <w:bookmarkStart w:id="21" w:name="_Toc15396601"/>
      <w:r>
        <w:rPr>
          <w:rFonts w:hint="eastAsia" w:ascii="黑体" w:eastAsia="黑体"/>
          <w:b w:val="0"/>
          <w:color w:val="auto"/>
          <w:highlight w:val="none"/>
          <w:shd w:val="clear" w:color="auto" w:fill="auto"/>
        </w:rPr>
        <w:t>二、</w:t>
      </w:r>
      <w:r>
        <w:rPr>
          <w:rFonts w:hint="eastAsia" w:ascii="黑体" w:hAnsi="黑体" w:eastAsia="黑体"/>
          <w:b w:val="0"/>
          <w:color w:val="auto"/>
          <w:highlight w:val="none"/>
          <w:shd w:val="clear" w:color="auto" w:fill="auto"/>
        </w:rPr>
        <w:t>机</w:t>
      </w:r>
      <w:r>
        <w:rPr>
          <w:rStyle w:val="26"/>
          <w:rFonts w:hint="eastAsia" w:ascii="黑体" w:hAnsi="黑体" w:eastAsia="黑体"/>
          <w:b w:val="0"/>
          <w:bCs w:val="0"/>
          <w:color w:val="auto"/>
          <w:highlight w:val="none"/>
          <w:shd w:val="clear" w:color="auto" w:fill="auto"/>
        </w:rPr>
        <w:t>构设置</w:t>
      </w:r>
      <w:bookmarkEnd w:id="20"/>
      <w:bookmarkEnd w:id="21"/>
    </w:p>
    <w:p>
      <w:pPr>
        <w:pStyle w:val="3"/>
        <w:ind w:firstLine="640" w:firstLineChars="200"/>
        <w:rPr>
          <w:rFonts w:hint="eastAsia" w:ascii="仿宋" w:hAnsi="仿宋" w:eastAsia="仿宋"/>
          <w:color w:val="auto"/>
          <w:sz w:val="32"/>
          <w:szCs w:val="32"/>
          <w:highlight w:val="none"/>
          <w:shd w:val="clear" w:color="auto" w:fill="auto"/>
          <w:lang w:val="en-US" w:eastAsia="zh-CN"/>
        </w:rPr>
      </w:pPr>
      <w:r>
        <w:rPr>
          <w:rFonts w:hint="eastAsia" w:ascii="仿宋" w:hAnsi="仿宋" w:eastAsia="仿宋"/>
          <w:b w:val="0"/>
          <w:bCs w:val="0"/>
          <w:color w:val="auto"/>
          <w:sz w:val="32"/>
          <w:szCs w:val="32"/>
          <w:highlight w:val="none"/>
          <w:shd w:val="clear" w:color="auto" w:fill="auto"/>
          <w:lang w:eastAsia="zh-CN"/>
        </w:rPr>
        <w:t>米易县人民检察院属于米易县财政局</w:t>
      </w:r>
      <w:r>
        <w:rPr>
          <w:rFonts w:hint="eastAsia" w:ascii="仿宋" w:hAnsi="仿宋" w:eastAsia="仿宋"/>
          <w:b w:val="0"/>
          <w:bCs w:val="0"/>
          <w:color w:val="auto"/>
          <w:sz w:val="32"/>
          <w:szCs w:val="32"/>
          <w:highlight w:val="none"/>
          <w:shd w:val="clear" w:color="auto" w:fill="auto"/>
        </w:rPr>
        <w:t>下属</w:t>
      </w:r>
      <w:r>
        <w:rPr>
          <w:rFonts w:hint="eastAsia" w:ascii="仿宋" w:hAnsi="仿宋" w:eastAsia="仿宋"/>
          <w:b w:val="0"/>
          <w:bCs w:val="0"/>
          <w:color w:val="auto"/>
          <w:sz w:val="32"/>
          <w:szCs w:val="32"/>
          <w:highlight w:val="none"/>
          <w:shd w:val="clear" w:color="auto" w:fill="auto"/>
          <w:lang w:eastAsia="zh-CN"/>
        </w:rPr>
        <w:t>一</w:t>
      </w:r>
      <w:r>
        <w:rPr>
          <w:rFonts w:hint="eastAsia" w:ascii="仿宋" w:hAnsi="仿宋" w:eastAsia="仿宋"/>
          <w:b w:val="0"/>
          <w:bCs w:val="0"/>
          <w:color w:val="auto"/>
          <w:sz w:val="32"/>
          <w:szCs w:val="32"/>
          <w:highlight w:val="none"/>
          <w:shd w:val="clear" w:color="auto" w:fill="auto"/>
        </w:rPr>
        <w:t>级</w:t>
      </w:r>
      <w:r>
        <w:rPr>
          <w:rFonts w:hint="eastAsia" w:ascii="仿宋" w:hAnsi="仿宋" w:eastAsia="仿宋"/>
          <w:b w:val="0"/>
          <w:bCs w:val="0"/>
          <w:color w:val="auto"/>
          <w:sz w:val="32"/>
          <w:szCs w:val="32"/>
          <w:highlight w:val="none"/>
          <w:shd w:val="clear" w:color="auto" w:fill="auto"/>
          <w:lang w:eastAsia="zh-CN"/>
        </w:rPr>
        <w:t>预算</w:t>
      </w:r>
      <w:r>
        <w:rPr>
          <w:rFonts w:hint="eastAsia" w:ascii="仿宋" w:hAnsi="仿宋" w:eastAsia="仿宋"/>
          <w:b w:val="0"/>
          <w:bCs w:val="0"/>
          <w:color w:val="auto"/>
          <w:sz w:val="32"/>
          <w:szCs w:val="32"/>
          <w:highlight w:val="none"/>
          <w:shd w:val="clear" w:color="auto" w:fill="auto"/>
        </w:rPr>
        <w:t>单位</w:t>
      </w:r>
      <w:r>
        <w:rPr>
          <w:rFonts w:hint="eastAsia" w:ascii="仿宋" w:hAnsi="仿宋" w:eastAsia="仿宋"/>
          <w:b w:val="0"/>
          <w:bCs w:val="0"/>
          <w:color w:val="auto"/>
          <w:sz w:val="32"/>
          <w:szCs w:val="32"/>
          <w:highlight w:val="none"/>
          <w:shd w:val="clear" w:color="auto" w:fill="auto"/>
          <w:lang w:eastAsia="zh-CN"/>
        </w:rPr>
        <w:t>，</w:t>
      </w:r>
      <w:bookmarkStart w:id="137" w:name="_GoBack"/>
      <w:bookmarkEnd w:id="137"/>
      <w:r>
        <w:rPr>
          <w:rFonts w:hint="eastAsia" w:ascii="仿宋" w:hAnsi="仿宋" w:eastAsia="仿宋"/>
          <w:b w:val="0"/>
          <w:bCs w:val="0"/>
          <w:color w:val="auto"/>
          <w:sz w:val="32"/>
          <w:szCs w:val="32"/>
          <w:highlight w:val="none"/>
          <w:shd w:val="clear" w:color="auto" w:fill="auto"/>
          <w:lang w:eastAsia="zh-CN"/>
        </w:rPr>
        <w:t>下设独立编制机构</w:t>
      </w:r>
      <w:r>
        <w:rPr>
          <w:rFonts w:hint="eastAsia" w:ascii="仿宋" w:hAnsi="仿宋" w:eastAsia="仿宋"/>
          <w:b w:val="0"/>
          <w:bCs w:val="0"/>
          <w:color w:val="auto"/>
          <w:sz w:val="32"/>
          <w:szCs w:val="32"/>
          <w:highlight w:val="none"/>
          <w:shd w:val="clear" w:color="auto" w:fill="auto"/>
          <w:lang w:val="en-US" w:eastAsia="zh-CN"/>
        </w:rPr>
        <w:t>0个，其中行政机构1个，参照公务员管理的事业机构0个，其他事业机构0个。</w:t>
      </w:r>
    </w:p>
    <w:p>
      <w:pPr>
        <w:widowControl/>
        <w:ind w:firstLine="640" w:firstLineChars="200"/>
        <w:jc w:val="left"/>
        <w:rPr>
          <w:rFonts w:hint="eastAsia" w:ascii="仿宋" w:hAnsi="仿宋" w:eastAsia="仿宋"/>
          <w:color w:val="auto"/>
          <w:sz w:val="32"/>
          <w:szCs w:val="32"/>
          <w:highlight w:val="yellow"/>
          <w:shd w:val="clear" w:color="auto" w:fill="auto"/>
          <w:lang w:val="en-US" w:eastAsia="zh-CN"/>
        </w:rPr>
      </w:pPr>
    </w:p>
    <w:p>
      <w:pPr>
        <w:pStyle w:val="2"/>
        <w:ind w:right="440"/>
        <w:jc w:val="center"/>
        <w:rPr>
          <w:rFonts w:hint="eastAsia" w:ascii="黑体" w:hAnsi="黑体" w:eastAsia="黑体"/>
          <w:b w:val="0"/>
          <w:bCs/>
          <w:color w:val="auto"/>
          <w:highlight w:val="none"/>
        </w:rPr>
      </w:pPr>
      <w:bookmarkStart w:id="22" w:name="_Toc15377204"/>
      <w:bookmarkStart w:id="23" w:name="_Toc15396602"/>
    </w:p>
    <w:bookmarkEnd w:id="22"/>
    <w:bookmarkEnd w:id="23"/>
    <w:p>
      <w:pPr>
        <w:pStyle w:val="2"/>
        <w:jc w:val="center"/>
        <w:rPr>
          <w:rFonts w:eastAsia="黑体"/>
          <w:b w:val="0"/>
        </w:rPr>
      </w:pPr>
      <w:bookmarkStart w:id="24" w:name="_Toc1755"/>
      <w:bookmarkStart w:id="25" w:name="_Toc25398"/>
      <w:bookmarkStart w:id="26" w:name="_Toc25652"/>
      <w:bookmarkStart w:id="27" w:name="_Toc15377226"/>
      <w:r>
        <w:rPr>
          <w:rFonts w:eastAsia="黑体"/>
          <w:b w:val="0"/>
        </w:rPr>
        <w:t>第二部分 202</w:t>
      </w:r>
      <w:r>
        <w:rPr>
          <w:rFonts w:hint="eastAsia" w:eastAsia="黑体"/>
          <w:b w:val="0"/>
          <w:lang w:val="en-US" w:eastAsia="zh-CN"/>
        </w:rPr>
        <w:t>1</w:t>
      </w:r>
      <w:r>
        <w:rPr>
          <w:rFonts w:eastAsia="黑体"/>
          <w:b w:val="0"/>
        </w:rPr>
        <w:t>年度部门决算情况说明</w:t>
      </w:r>
      <w:bookmarkEnd w:id="24"/>
      <w:bookmarkEnd w:id="25"/>
      <w:bookmarkEnd w:id="26"/>
    </w:p>
    <w:p>
      <w:pPr>
        <w:spacing w:line="560" w:lineRule="exact"/>
        <w:rPr>
          <w:sz w:val="32"/>
          <w:szCs w:val="32"/>
        </w:rPr>
      </w:pPr>
    </w:p>
    <w:p>
      <w:pPr>
        <w:pStyle w:val="24"/>
        <w:numPr>
          <w:ilvl w:val="0"/>
          <w:numId w:val="1"/>
        </w:numPr>
        <w:spacing w:line="560" w:lineRule="exact"/>
        <w:ind w:firstLineChars="0"/>
        <w:outlineLvl w:val="1"/>
        <w:rPr>
          <w:rStyle w:val="26"/>
          <w:rFonts w:ascii="Times New Roman" w:hAnsi="Times New Roman" w:eastAsia="黑体"/>
          <w:b w:val="0"/>
          <w:sz w:val="33"/>
          <w:szCs w:val="33"/>
        </w:rPr>
      </w:pPr>
      <w:bookmarkStart w:id="28" w:name="_Toc23721"/>
      <w:bookmarkStart w:id="29" w:name="_Toc9250"/>
      <w:bookmarkStart w:id="30" w:name="_Toc15377205"/>
      <w:bookmarkStart w:id="31" w:name="_Toc15396603"/>
      <w:r>
        <w:rPr>
          <w:rFonts w:eastAsia="黑体"/>
          <w:color w:val="000000"/>
          <w:sz w:val="33"/>
          <w:szCs w:val="33"/>
        </w:rPr>
        <w:t>收</w:t>
      </w:r>
      <w:r>
        <w:rPr>
          <w:rStyle w:val="26"/>
          <w:rFonts w:ascii="Times New Roman" w:hAnsi="Times New Roman" w:eastAsia="黑体"/>
          <w:b w:val="0"/>
          <w:sz w:val="33"/>
          <w:szCs w:val="33"/>
        </w:rPr>
        <w:t>入支出决算总体情况说明</w:t>
      </w:r>
      <w:bookmarkEnd w:id="28"/>
      <w:bookmarkEnd w:id="29"/>
      <w:bookmarkEnd w:id="30"/>
      <w:bookmarkEnd w:id="31"/>
    </w:p>
    <w:p>
      <w:pPr>
        <w:spacing w:line="560" w:lineRule="exact"/>
        <w:ind w:firstLine="660" w:firstLineChars="200"/>
        <w:rPr>
          <w:rFonts w:eastAsia="仿宋"/>
          <w:color w:val="000000"/>
          <w:sz w:val="33"/>
          <w:szCs w:val="33"/>
        </w:rPr>
      </w:pPr>
      <w:r>
        <w:rPr>
          <w:rFonts w:eastAsia="仿宋"/>
          <w:color w:val="000000"/>
          <w:sz w:val="33"/>
          <w:szCs w:val="33"/>
        </w:rPr>
        <w:t>202</w:t>
      </w:r>
      <w:r>
        <w:rPr>
          <w:rFonts w:hint="eastAsia" w:eastAsia="仿宋"/>
          <w:color w:val="000000"/>
          <w:sz w:val="33"/>
          <w:szCs w:val="33"/>
          <w:lang w:val="en-US" w:eastAsia="zh-CN"/>
        </w:rPr>
        <w:t>1</w:t>
      </w:r>
      <w:r>
        <w:rPr>
          <w:rFonts w:eastAsia="仿宋"/>
          <w:color w:val="000000"/>
          <w:sz w:val="33"/>
          <w:szCs w:val="33"/>
        </w:rPr>
        <w:t>年度收</w:t>
      </w:r>
      <w:r>
        <w:rPr>
          <w:rFonts w:hint="eastAsia" w:eastAsia="仿宋"/>
          <w:color w:val="000000"/>
          <w:sz w:val="33"/>
          <w:szCs w:val="33"/>
        </w:rPr>
        <w:t>支总</w:t>
      </w:r>
      <w:r>
        <w:rPr>
          <w:rFonts w:hint="eastAsia" w:eastAsia="仿宋"/>
          <w:color w:val="000000"/>
          <w:sz w:val="33"/>
          <w:szCs w:val="33"/>
          <w:lang w:eastAsia="zh-CN"/>
        </w:rPr>
        <w:t>及计</w:t>
      </w:r>
      <w:r>
        <w:rPr>
          <w:rFonts w:hint="eastAsia" w:eastAsia="仿宋"/>
          <w:color w:val="000000"/>
          <w:sz w:val="33"/>
          <w:szCs w:val="33"/>
          <w:lang w:val="en-US" w:eastAsia="zh-CN"/>
        </w:rPr>
        <w:t>2141.31</w:t>
      </w:r>
      <w:r>
        <w:rPr>
          <w:rFonts w:eastAsia="仿宋"/>
          <w:color w:val="000000"/>
          <w:sz w:val="33"/>
          <w:szCs w:val="33"/>
        </w:rPr>
        <w:t>万元。与20</w:t>
      </w:r>
      <w:r>
        <w:rPr>
          <w:rFonts w:hint="eastAsia" w:eastAsia="仿宋"/>
          <w:color w:val="000000"/>
          <w:sz w:val="33"/>
          <w:szCs w:val="33"/>
          <w:lang w:val="en-US" w:eastAsia="zh-CN"/>
        </w:rPr>
        <w:t>20</w:t>
      </w:r>
      <w:r>
        <w:rPr>
          <w:rFonts w:eastAsia="仿宋"/>
          <w:color w:val="000000"/>
          <w:sz w:val="33"/>
          <w:szCs w:val="33"/>
        </w:rPr>
        <w:t>年相比，收入</w:t>
      </w:r>
      <w:r>
        <w:rPr>
          <w:rFonts w:hint="eastAsia" w:eastAsia="仿宋"/>
          <w:color w:val="000000"/>
          <w:sz w:val="33"/>
          <w:szCs w:val="33"/>
        </w:rPr>
        <w:t>减少</w:t>
      </w:r>
      <w:r>
        <w:rPr>
          <w:rFonts w:hint="eastAsia" w:eastAsia="仿宋"/>
          <w:color w:val="000000"/>
          <w:sz w:val="33"/>
          <w:szCs w:val="33"/>
          <w:lang w:val="en-US" w:eastAsia="zh-CN"/>
        </w:rPr>
        <w:t>97.32</w:t>
      </w:r>
      <w:r>
        <w:rPr>
          <w:rFonts w:eastAsia="仿宋"/>
          <w:color w:val="000000"/>
          <w:sz w:val="33"/>
          <w:szCs w:val="33"/>
        </w:rPr>
        <w:t>万元，</w:t>
      </w:r>
      <w:r>
        <w:rPr>
          <w:rFonts w:hint="eastAsia" w:eastAsia="仿宋"/>
          <w:color w:val="000000"/>
          <w:sz w:val="33"/>
          <w:szCs w:val="33"/>
        </w:rPr>
        <w:t>下降</w:t>
      </w:r>
      <w:r>
        <w:rPr>
          <w:rFonts w:eastAsia="仿宋"/>
          <w:color w:val="000000"/>
          <w:sz w:val="33"/>
          <w:szCs w:val="33"/>
        </w:rPr>
        <w:t>约</w:t>
      </w:r>
      <w:r>
        <w:rPr>
          <w:rFonts w:hint="eastAsia" w:eastAsia="仿宋"/>
          <w:color w:val="000000"/>
          <w:sz w:val="33"/>
          <w:szCs w:val="33"/>
          <w:lang w:val="en-US" w:eastAsia="zh-CN"/>
        </w:rPr>
        <w:t>8.47</w:t>
      </w:r>
      <w:r>
        <w:rPr>
          <w:rFonts w:eastAsia="仿宋"/>
          <w:color w:val="000000"/>
          <w:sz w:val="33"/>
          <w:szCs w:val="33"/>
        </w:rPr>
        <w:t>%，</w:t>
      </w:r>
      <w:r>
        <w:rPr>
          <w:rFonts w:hint="eastAsia" w:eastAsia="仿宋"/>
          <w:color w:val="000000"/>
          <w:sz w:val="33"/>
          <w:szCs w:val="33"/>
          <w:lang w:eastAsia="zh-CN"/>
        </w:rPr>
        <w:t>主要变动原因是中央政法转移支付收入减少</w:t>
      </w:r>
      <w:r>
        <w:rPr>
          <w:rFonts w:eastAsia="仿宋"/>
          <w:color w:val="000000"/>
          <w:sz w:val="33"/>
          <w:szCs w:val="33"/>
        </w:rPr>
        <w:t>。支出</w:t>
      </w:r>
      <w:r>
        <w:rPr>
          <w:rFonts w:hint="eastAsia" w:eastAsia="仿宋"/>
          <w:color w:val="000000"/>
          <w:sz w:val="33"/>
          <w:szCs w:val="33"/>
          <w:lang w:eastAsia="zh-CN"/>
        </w:rPr>
        <w:t>增加</w:t>
      </w:r>
      <w:r>
        <w:rPr>
          <w:rFonts w:hint="eastAsia" w:eastAsia="仿宋"/>
          <w:color w:val="000000"/>
          <w:sz w:val="33"/>
          <w:szCs w:val="33"/>
          <w:lang w:val="en-US" w:eastAsia="zh-CN"/>
        </w:rPr>
        <w:t>33.07万元，上涨3.13</w:t>
      </w:r>
      <w:r>
        <w:rPr>
          <w:rFonts w:eastAsia="仿宋"/>
          <w:color w:val="000000"/>
          <w:sz w:val="33"/>
          <w:szCs w:val="33"/>
        </w:rPr>
        <w:t>%，</w:t>
      </w:r>
      <w:r>
        <w:rPr>
          <w:rFonts w:hint="eastAsia" w:eastAsia="仿宋"/>
          <w:color w:val="000000"/>
          <w:sz w:val="33"/>
          <w:szCs w:val="33"/>
          <w:lang w:eastAsia="zh-CN"/>
        </w:rPr>
        <w:t>基本与上年持平</w:t>
      </w:r>
      <w:r>
        <w:rPr>
          <w:rFonts w:eastAsia="仿宋"/>
          <w:color w:val="000000"/>
          <w:sz w:val="33"/>
          <w:szCs w:val="33"/>
        </w:rPr>
        <w:t>。</w:t>
      </w:r>
    </w:p>
    <w:p>
      <w:pPr>
        <w:spacing w:line="560" w:lineRule="exact"/>
        <w:ind w:firstLine="660" w:firstLineChars="200"/>
        <w:rPr>
          <w:rFonts w:eastAsia="仿宋_GB2312"/>
          <w:color w:val="000000"/>
          <w:sz w:val="33"/>
          <w:szCs w:val="33"/>
        </w:rPr>
      </w:pPr>
      <w:r>
        <w:rPr>
          <w:sz w:val="33"/>
          <w:szCs w:val="33"/>
        </w:rPr>
        <w:pict>
          <v:shape id="Object 2" o:spid="_x0000_s1026" o:spt="75" type="#_x0000_t75" style="position:absolute;left:0pt;margin-left:67.8pt;margin-top:13.55pt;height:144.6pt;width:308.6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v:imagedata r:id="rId7" o:title=""/>
            <o:lock v:ext="edit" aspectratio="t"/>
            <w10:wrap type="tight"/>
          </v:shape>
          <o:OLEObject Type="Embed" ProgID="Excel.Chart.8" ShapeID="Object 2" DrawAspect="Content" ObjectID="_1468075725" r:id="rId6">
            <o:LockedField>false</o:LockedField>
          </o:OLEObject>
        </w:pict>
      </w:r>
      <w:r>
        <w:rPr>
          <w:rFonts w:eastAsia="仿宋"/>
          <w:color w:val="000000"/>
          <w:sz w:val="33"/>
          <w:szCs w:val="33"/>
        </w:rPr>
        <w:t>（图1：收、支决算总计变动情况图）（柱状图）</w:t>
      </w:r>
    </w:p>
    <w:p>
      <w:pPr>
        <w:pStyle w:val="24"/>
        <w:numPr>
          <w:ilvl w:val="0"/>
          <w:numId w:val="1"/>
        </w:numPr>
        <w:spacing w:line="560" w:lineRule="exact"/>
        <w:ind w:firstLineChars="0"/>
        <w:outlineLvl w:val="1"/>
        <w:rPr>
          <w:rStyle w:val="26"/>
          <w:rFonts w:ascii="Times New Roman" w:hAnsi="Times New Roman" w:eastAsia="黑体"/>
          <w:b w:val="0"/>
          <w:sz w:val="33"/>
          <w:szCs w:val="33"/>
        </w:rPr>
      </w:pPr>
      <w:bookmarkStart w:id="32" w:name="_Toc15396604"/>
      <w:bookmarkStart w:id="33" w:name="_Toc21879"/>
      <w:bookmarkStart w:id="34" w:name="_Toc20620"/>
      <w:bookmarkStart w:id="35" w:name="_Toc15377206"/>
      <w:r>
        <w:rPr>
          <w:rFonts w:eastAsia="黑体"/>
          <w:color w:val="000000"/>
          <w:sz w:val="33"/>
          <w:szCs w:val="33"/>
        </w:rPr>
        <w:t>收</w:t>
      </w:r>
      <w:r>
        <w:rPr>
          <w:rStyle w:val="26"/>
          <w:rFonts w:ascii="Times New Roman" w:hAnsi="Times New Roman" w:eastAsia="黑体"/>
          <w:b w:val="0"/>
          <w:sz w:val="33"/>
          <w:szCs w:val="33"/>
        </w:rPr>
        <w:t>入决算情况说明</w:t>
      </w:r>
      <w:bookmarkEnd w:id="32"/>
      <w:bookmarkEnd w:id="33"/>
      <w:bookmarkEnd w:id="34"/>
      <w:bookmarkEnd w:id="35"/>
    </w:p>
    <w:p>
      <w:pPr>
        <w:spacing w:line="560" w:lineRule="exact"/>
        <w:ind w:firstLine="660" w:firstLineChars="200"/>
        <w:outlineLvl w:val="1"/>
        <w:rPr>
          <w:rFonts w:eastAsia="仿宋"/>
          <w:color w:val="000000"/>
          <w:sz w:val="33"/>
          <w:szCs w:val="33"/>
        </w:rPr>
      </w:pPr>
      <w:bookmarkStart w:id="36" w:name="_Toc30288"/>
      <w:bookmarkStart w:id="37" w:name="_Toc50565704"/>
      <w:bookmarkStart w:id="38" w:name="_Toc27396"/>
      <w:bookmarkStart w:id="39" w:name="_Toc7271"/>
      <w:bookmarkStart w:id="40" w:name="_Toc31243"/>
      <w:r>
        <w:rPr>
          <w:rFonts w:eastAsia="仿宋"/>
          <w:color w:val="000000"/>
          <w:sz w:val="33"/>
          <w:szCs w:val="33"/>
        </w:rPr>
        <w:t>20</w:t>
      </w:r>
      <w:r>
        <w:rPr>
          <w:rFonts w:hint="eastAsia" w:eastAsia="仿宋"/>
          <w:color w:val="000000"/>
          <w:sz w:val="33"/>
          <w:szCs w:val="33"/>
        </w:rPr>
        <w:t>2</w:t>
      </w:r>
      <w:r>
        <w:rPr>
          <w:rFonts w:hint="eastAsia" w:eastAsia="仿宋"/>
          <w:color w:val="000000"/>
          <w:sz w:val="33"/>
          <w:szCs w:val="33"/>
          <w:lang w:val="en-US" w:eastAsia="zh-CN"/>
        </w:rPr>
        <w:t>1</w:t>
      </w:r>
      <w:r>
        <w:rPr>
          <w:rFonts w:eastAsia="仿宋"/>
          <w:color w:val="000000"/>
          <w:sz w:val="33"/>
          <w:szCs w:val="33"/>
        </w:rPr>
        <w:t>年本年收入合计</w:t>
      </w:r>
      <w:r>
        <w:rPr>
          <w:rFonts w:hint="eastAsia" w:eastAsia="仿宋"/>
          <w:color w:val="000000"/>
          <w:sz w:val="33"/>
          <w:szCs w:val="33"/>
          <w:lang w:val="en-US" w:eastAsia="zh-CN"/>
        </w:rPr>
        <w:t>1051.36</w:t>
      </w:r>
      <w:r>
        <w:rPr>
          <w:rFonts w:eastAsia="仿宋"/>
          <w:color w:val="000000"/>
          <w:sz w:val="33"/>
          <w:szCs w:val="33"/>
        </w:rPr>
        <w:t>万元，其中：一般公共预算财政拨款收入</w:t>
      </w:r>
      <w:r>
        <w:rPr>
          <w:rFonts w:hint="eastAsia" w:eastAsia="仿宋"/>
          <w:color w:val="000000"/>
          <w:sz w:val="33"/>
          <w:szCs w:val="33"/>
          <w:lang w:val="en-US" w:eastAsia="zh-CN"/>
        </w:rPr>
        <w:t>1051.36</w:t>
      </w:r>
      <w:r>
        <w:rPr>
          <w:rFonts w:eastAsia="仿宋"/>
          <w:color w:val="000000"/>
          <w:sz w:val="33"/>
          <w:szCs w:val="33"/>
        </w:rPr>
        <w:t>万元，占0%；政府性基金预算财政拨款收入0万元，占0%；国有资本经营预算财政拨款收入0万元，占0%；事业收入0万元，占0%；经营收入0万元，占0%；附属单位上缴收入0万元，占0%；其他收入0万元，占0%。</w:t>
      </w:r>
      <w:bookmarkEnd w:id="36"/>
      <w:bookmarkEnd w:id="37"/>
      <w:bookmarkEnd w:id="38"/>
      <w:bookmarkEnd w:id="39"/>
      <w:bookmarkEnd w:id="40"/>
    </w:p>
    <w:p>
      <w:pPr>
        <w:spacing w:line="560" w:lineRule="exact"/>
        <w:ind w:firstLine="660" w:firstLineChars="200"/>
        <w:rPr>
          <w:rFonts w:eastAsia="仿宋"/>
          <w:color w:val="000000"/>
          <w:sz w:val="33"/>
          <w:szCs w:val="33"/>
        </w:rPr>
      </w:pPr>
      <w:r>
        <w:rPr>
          <w:sz w:val="33"/>
          <w:szCs w:val="33"/>
        </w:rPr>
        <w:pict>
          <v:shape id="Object 3" o:spid="_x0000_s1027" o:spt="75" type="#_x0000_t75" style="position:absolute;left:0pt;margin-left:31.2pt;margin-top:64.6pt;height:134.9pt;width:380.5pt;mso-position-vertical-relative:page;mso-wrap-distance-bottom:0.05pt;mso-wrap-distance-top:0pt;z-index:251660288;mso-width-relative:page;mso-height-relative:page;" o:ole="t" filled="f" o:preferrelative="t" stroked="f" coordsize="21600,21600">
            <v:path/>
            <v:fill on="f" focussize="0,0"/>
            <v:stroke on="f"/>
            <v:imagedata r:id="rId9" o:title=""/>
            <o:lock v:ext="edit" aspectratio="t"/>
            <w10:wrap type="topAndBottom"/>
          </v:shape>
          <o:OLEObject Type="Embed" ProgID="Excel.Chart.8" ShapeID="Object 3" DrawAspect="Content" ObjectID="_1468075726" r:id="rId8">
            <o:LockedField>false</o:LockedField>
          </o:OLEObject>
        </w:pict>
      </w:r>
      <w:r>
        <w:rPr>
          <w:rFonts w:hint="eastAsia"/>
          <w:sz w:val="33"/>
          <w:szCs w:val="33"/>
          <w:lang w:val="en-US" w:eastAsia="zh-CN"/>
        </w:rPr>
        <w:t xml:space="preserve">     </w:t>
      </w:r>
      <w:r>
        <w:rPr>
          <w:rFonts w:eastAsia="仿宋"/>
          <w:color w:val="000000"/>
          <w:sz w:val="33"/>
          <w:szCs w:val="33"/>
        </w:rPr>
        <w:t>（图2：收入决算结构图）（饼状图）</w:t>
      </w:r>
    </w:p>
    <w:p>
      <w:pPr>
        <w:spacing w:line="560" w:lineRule="exact"/>
        <w:ind w:firstLine="660" w:firstLineChars="200"/>
        <w:rPr>
          <w:rFonts w:eastAsia="仿宋_GB2312"/>
          <w:color w:val="FF0000"/>
          <w:sz w:val="33"/>
          <w:szCs w:val="33"/>
        </w:rPr>
      </w:pPr>
    </w:p>
    <w:p>
      <w:pPr>
        <w:pStyle w:val="24"/>
        <w:numPr>
          <w:ilvl w:val="0"/>
          <w:numId w:val="1"/>
        </w:numPr>
        <w:spacing w:line="560" w:lineRule="exact"/>
        <w:ind w:firstLineChars="0"/>
        <w:outlineLvl w:val="1"/>
        <w:rPr>
          <w:rStyle w:val="26"/>
          <w:rFonts w:ascii="Times New Roman" w:hAnsi="Times New Roman" w:eastAsia="黑体"/>
          <w:b w:val="0"/>
          <w:sz w:val="33"/>
          <w:szCs w:val="33"/>
        </w:rPr>
      </w:pPr>
      <w:bookmarkStart w:id="41" w:name="_Toc22341"/>
      <w:bookmarkStart w:id="42" w:name="_Toc4986"/>
      <w:bookmarkStart w:id="43" w:name="_Toc15377207"/>
      <w:bookmarkStart w:id="44" w:name="_Toc15396605"/>
      <w:r>
        <w:rPr>
          <w:rFonts w:eastAsia="黑体"/>
          <w:color w:val="000000"/>
          <w:sz w:val="33"/>
          <w:szCs w:val="33"/>
        </w:rPr>
        <w:t>支</w:t>
      </w:r>
      <w:r>
        <w:rPr>
          <w:rStyle w:val="26"/>
          <w:rFonts w:ascii="Times New Roman" w:hAnsi="Times New Roman" w:eastAsia="黑体"/>
          <w:b w:val="0"/>
          <w:sz w:val="33"/>
          <w:szCs w:val="33"/>
        </w:rPr>
        <w:t>出决算情况说明</w:t>
      </w:r>
      <w:bookmarkEnd w:id="41"/>
      <w:bookmarkEnd w:id="42"/>
      <w:bookmarkEnd w:id="43"/>
      <w:bookmarkEnd w:id="44"/>
    </w:p>
    <w:p>
      <w:pPr>
        <w:spacing w:line="560" w:lineRule="exact"/>
        <w:ind w:firstLine="640"/>
        <w:rPr>
          <w:rFonts w:eastAsia="仿宋"/>
          <w:color w:val="000000"/>
          <w:sz w:val="33"/>
          <w:szCs w:val="33"/>
        </w:rPr>
      </w:pPr>
      <w:r>
        <w:rPr>
          <w:rFonts w:eastAsia="仿宋"/>
          <w:color w:val="000000"/>
          <w:sz w:val="33"/>
          <w:szCs w:val="33"/>
        </w:rPr>
        <w:t>202</w:t>
      </w:r>
      <w:r>
        <w:rPr>
          <w:rFonts w:hint="eastAsia" w:eastAsia="仿宋"/>
          <w:color w:val="000000"/>
          <w:sz w:val="33"/>
          <w:szCs w:val="33"/>
          <w:lang w:val="en-US" w:eastAsia="zh-CN"/>
        </w:rPr>
        <w:t>1</w:t>
      </w:r>
      <w:r>
        <w:rPr>
          <w:rFonts w:eastAsia="仿宋"/>
          <w:color w:val="000000"/>
          <w:sz w:val="33"/>
          <w:szCs w:val="33"/>
        </w:rPr>
        <w:t>年本年支出合计</w:t>
      </w:r>
      <w:r>
        <w:rPr>
          <w:rFonts w:hint="eastAsia" w:eastAsia="仿宋"/>
          <w:color w:val="000000"/>
          <w:sz w:val="33"/>
          <w:szCs w:val="33"/>
          <w:lang w:val="en-US" w:eastAsia="zh-CN"/>
        </w:rPr>
        <w:t>1089.95</w:t>
      </w:r>
      <w:r>
        <w:rPr>
          <w:rFonts w:eastAsia="仿宋"/>
          <w:color w:val="000000"/>
          <w:sz w:val="33"/>
          <w:szCs w:val="33"/>
        </w:rPr>
        <w:t>万元，其中：基本支出</w:t>
      </w:r>
      <w:r>
        <w:rPr>
          <w:rFonts w:hint="eastAsia" w:eastAsia="仿宋"/>
          <w:color w:val="000000"/>
          <w:sz w:val="33"/>
          <w:szCs w:val="33"/>
          <w:lang w:val="en-US" w:eastAsia="zh-CN"/>
        </w:rPr>
        <w:t>896.62</w:t>
      </w:r>
      <w:r>
        <w:rPr>
          <w:rFonts w:eastAsia="仿宋"/>
          <w:color w:val="000000"/>
          <w:sz w:val="33"/>
          <w:szCs w:val="33"/>
        </w:rPr>
        <w:t>万元，占</w:t>
      </w:r>
      <w:r>
        <w:rPr>
          <w:rFonts w:hint="eastAsia" w:eastAsia="仿宋"/>
          <w:color w:val="000000"/>
          <w:sz w:val="33"/>
          <w:szCs w:val="33"/>
          <w:lang w:val="en-US" w:eastAsia="zh-CN"/>
        </w:rPr>
        <w:t>82.26</w:t>
      </w:r>
      <w:r>
        <w:rPr>
          <w:rFonts w:eastAsia="仿宋"/>
          <w:color w:val="000000"/>
          <w:sz w:val="33"/>
          <w:szCs w:val="33"/>
        </w:rPr>
        <w:t>%；项目支出</w:t>
      </w:r>
      <w:r>
        <w:rPr>
          <w:rFonts w:hint="eastAsia" w:eastAsia="仿宋"/>
          <w:color w:val="000000"/>
          <w:sz w:val="33"/>
          <w:szCs w:val="33"/>
          <w:lang w:val="en-US" w:eastAsia="zh-CN"/>
        </w:rPr>
        <w:t>193.34</w:t>
      </w:r>
      <w:r>
        <w:rPr>
          <w:rFonts w:eastAsia="仿宋"/>
          <w:color w:val="000000"/>
          <w:sz w:val="33"/>
          <w:szCs w:val="33"/>
        </w:rPr>
        <w:t>万元，占</w:t>
      </w:r>
      <w:r>
        <w:rPr>
          <w:rFonts w:hint="eastAsia" w:eastAsia="仿宋"/>
          <w:color w:val="000000"/>
          <w:sz w:val="33"/>
          <w:szCs w:val="33"/>
          <w:lang w:val="en-US" w:eastAsia="zh-CN"/>
        </w:rPr>
        <w:t>17.74</w:t>
      </w:r>
      <w:r>
        <w:rPr>
          <w:rFonts w:eastAsia="仿宋"/>
          <w:color w:val="000000"/>
          <w:sz w:val="33"/>
          <w:szCs w:val="33"/>
        </w:rPr>
        <w:t>%；上缴上级支出0万元，占0%；经营支出0万元，占0%；对附属单位补助支出0万元，占0%。</w:t>
      </w:r>
    </w:p>
    <w:p>
      <w:pPr>
        <w:spacing w:line="560" w:lineRule="exact"/>
        <w:ind w:firstLine="640"/>
        <w:jc w:val="center"/>
        <w:rPr>
          <w:rFonts w:eastAsia="仿宋"/>
          <w:color w:val="000000"/>
          <w:sz w:val="33"/>
          <w:szCs w:val="33"/>
        </w:rPr>
      </w:pPr>
      <w:r>
        <w:rPr>
          <w:sz w:val="33"/>
          <w:szCs w:val="33"/>
        </w:rPr>
        <w:pict>
          <v:shape id="Object 4" o:spid="_x0000_s1028" o:spt="75" type="#_x0000_t75" style="position:absolute;left:0pt;margin-left:12.3pt;margin-top:16.7pt;height:156.65pt;width:426.3pt;mso-wrap-distance-bottom:0pt;mso-wrap-distance-left:9pt;mso-wrap-distance-right:9pt;mso-wrap-distance-top:0pt;z-index:251661312;mso-width-relative:page;mso-height-relative:page;" o:ole="t" filled="f" o:preferrelative="t" stroked="f" coordsize="21600,21600">
            <v:path/>
            <v:fill on="f" focussize="0,0"/>
            <v:stroke on="f"/>
            <v:imagedata r:id="rId11" o:title=""/>
            <o:lock v:ext="edit" aspectratio="t"/>
            <w10:wrap type="square"/>
          </v:shape>
          <o:OLEObject Type="Embed" ProgID="Excel.Chart.8" ShapeID="Object 4" DrawAspect="Content" ObjectID="_1468075727" r:id="rId10">
            <o:LockedField>false</o:LockedField>
          </o:OLEObject>
        </w:pict>
      </w:r>
      <w:r>
        <w:rPr>
          <w:rFonts w:eastAsia="仿宋"/>
          <w:color w:val="000000"/>
          <w:sz w:val="33"/>
          <w:szCs w:val="33"/>
        </w:rPr>
        <w:t>（图3：支出决算结构图）（饼状图）</w:t>
      </w:r>
    </w:p>
    <w:p>
      <w:pPr>
        <w:spacing w:line="560" w:lineRule="exact"/>
        <w:ind w:firstLine="660" w:firstLineChars="200"/>
        <w:rPr>
          <w:rFonts w:eastAsia="仿宋_GB2312"/>
          <w:color w:val="FF0000"/>
          <w:sz w:val="33"/>
          <w:szCs w:val="33"/>
        </w:rPr>
      </w:pPr>
    </w:p>
    <w:p>
      <w:pPr>
        <w:spacing w:line="560" w:lineRule="exact"/>
        <w:ind w:firstLine="660" w:firstLineChars="200"/>
        <w:outlineLvl w:val="1"/>
        <w:rPr>
          <w:rStyle w:val="26"/>
          <w:rFonts w:ascii="Times New Roman" w:hAnsi="Times New Roman" w:eastAsia="黑体"/>
          <w:b w:val="0"/>
          <w:sz w:val="33"/>
          <w:szCs w:val="33"/>
        </w:rPr>
      </w:pPr>
      <w:bookmarkStart w:id="45" w:name="_Toc15377208"/>
      <w:bookmarkStart w:id="46" w:name="_Toc14053"/>
      <w:bookmarkStart w:id="47" w:name="_Toc15396606"/>
      <w:bookmarkStart w:id="48" w:name="_Toc29837"/>
      <w:r>
        <w:rPr>
          <w:rFonts w:eastAsia="黑体"/>
          <w:color w:val="000000"/>
          <w:sz w:val="33"/>
          <w:szCs w:val="33"/>
        </w:rPr>
        <w:t>四、财</w:t>
      </w:r>
      <w:r>
        <w:rPr>
          <w:rStyle w:val="26"/>
          <w:rFonts w:ascii="Times New Roman" w:hAnsi="Times New Roman" w:eastAsia="黑体"/>
          <w:b w:val="0"/>
          <w:sz w:val="33"/>
          <w:szCs w:val="33"/>
        </w:rPr>
        <w:t>政拨款收入支出决算总体情况说明</w:t>
      </w:r>
      <w:bookmarkEnd w:id="45"/>
      <w:bookmarkEnd w:id="46"/>
      <w:bookmarkEnd w:id="47"/>
      <w:bookmarkEnd w:id="48"/>
    </w:p>
    <w:p>
      <w:pPr>
        <w:spacing w:line="560" w:lineRule="exact"/>
        <w:ind w:firstLine="660" w:firstLineChars="200"/>
        <w:rPr>
          <w:rFonts w:eastAsia="仿宋"/>
          <w:color w:val="000000"/>
          <w:sz w:val="33"/>
          <w:szCs w:val="33"/>
        </w:rPr>
      </w:pPr>
      <w:r>
        <w:rPr>
          <w:rFonts w:eastAsia="仿宋"/>
          <w:color w:val="000000"/>
          <w:sz w:val="33"/>
          <w:szCs w:val="33"/>
        </w:rPr>
        <w:t>202</w:t>
      </w:r>
      <w:r>
        <w:rPr>
          <w:rFonts w:hint="eastAsia" w:eastAsia="仿宋"/>
          <w:color w:val="000000"/>
          <w:sz w:val="33"/>
          <w:szCs w:val="33"/>
          <w:lang w:val="en-US" w:eastAsia="zh-CN"/>
        </w:rPr>
        <w:t>1</w:t>
      </w:r>
      <w:r>
        <w:rPr>
          <w:rFonts w:eastAsia="仿宋"/>
          <w:color w:val="000000"/>
          <w:sz w:val="33"/>
          <w:szCs w:val="33"/>
        </w:rPr>
        <w:t>年</w:t>
      </w:r>
      <w:r>
        <w:rPr>
          <w:rFonts w:hint="eastAsia" w:eastAsia="仿宋"/>
          <w:color w:val="000000"/>
          <w:sz w:val="33"/>
          <w:szCs w:val="33"/>
          <w:lang w:eastAsia="zh-CN"/>
        </w:rPr>
        <w:t>财政拨款</w:t>
      </w:r>
      <w:r>
        <w:rPr>
          <w:rFonts w:eastAsia="仿宋"/>
          <w:color w:val="000000"/>
          <w:sz w:val="33"/>
          <w:szCs w:val="33"/>
        </w:rPr>
        <w:t>收</w:t>
      </w:r>
      <w:r>
        <w:rPr>
          <w:rFonts w:hint="eastAsia" w:eastAsia="仿宋"/>
          <w:color w:val="000000"/>
          <w:sz w:val="33"/>
          <w:szCs w:val="33"/>
        </w:rPr>
        <w:t>支总</w:t>
      </w:r>
      <w:r>
        <w:rPr>
          <w:rFonts w:hint="eastAsia" w:eastAsia="仿宋"/>
          <w:color w:val="000000"/>
          <w:sz w:val="33"/>
          <w:szCs w:val="33"/>
          <w:lang w:eastAsia="zh-CN"/>
        </w:rPr>
        <w:t>及计</w:t>
      </w:r>
      <w:r>
        <w:rPr>
          <w:rFonts w:hint="eastAsia" w:eastAsia="仿宋"/>
          <w:color w:val="000000"/>
          <w:sz w:val="33"/>
          <w:szCs w:val="33"/>
          <w:lang w:val="en-US" w:eastAsia="zh-CN"/>
        </w:rPr>
        <w:t>2141.31</w:t>
      </w:r>
      <w:r>
        <w:rPr>
          <w:rFonts w:eastAsia="仿宋"/>
          <w:color w:val="000000"/>
          <w:sz w:val="33"/>
          <w:szCs w:val="33"/>
        </w:rPr>
        <w:t>万元。与20</w:t>
      </w:r>
      <w:r>
        <w:rPr>
          <w:rFonts w:hint="eastAsia" w:eastAsia="仿宋"/>
          <w:color w:val="000000"/>
          <w:sz w:val="33"/>
          <w:szCs w:val="33"/>
          <w:lang w:val="en-US" w:eastAsia="zh-CN"/>
        </w:rPr>
        <w:t>20</w:t>
      </w:r>
      <w:r>
        <w:rPr>
          <w:rFonts w:eastAsia="仿宋"/>
          <w:color w:val="000000"/>
          <w:sz w:val="33"/>
          <w:szCs w:val="33"/>
        </w:rPr>
        <w:t>年相比，收入</w:t>
      </w:r>
      <w:r>
        <w:rPr>
          <w:rFonts w:hint="eastAsia" w:eastAsia="仿宋"/>
          <w:color w:val="000000"/>
          <w:sz w:val="33"/>
          <w:szCs w:val="33"/>
        </w:rPr>
        <w:t>减少</w:t>
      </w:r>
      <w:r>
        <w:rPr>
          <w:rFonts w:hint="eastAsia" w:eastAsia="仿宋"/>
          <w:color w:val="000000"/>
          <w:sz w:val="33"/>
          <w:szCs w:val="33"/>
          <w:lang w:val="en-US" w:eastAsia="zh-CN"/>
        </w:rPr>
        <w:t>97.32</w:t>
      </w:r>
      <w:r>
        <w:rPr>
          <w:rFonts w:eastAsia="仿宋"/>
          <w:color w:val="000000"/>
          <w:sz w:val="33"/>
          <w:szCs w:val="33"/>
        </w:rPr>
        <w:t>万元，</w:t>
      </w:r>
      <w:r>
        <w:rPr>
          <w:rFonts w:hint="eastAsia" w:eastAsia="仿宋"/>
          <w:color w:val="000000"/>
          <w:sz w:val="33"/>
          <w:szCs w:val="33"/>
        </w:rPr>
        <w:t>下降</w:t>
      </w:r>
      <w:r>
        <w:rPr>
          <w:rFonts w:eastAsia="仿宋"/>
          <w:color w:val="000000"/>
          <w:sz w:val="33"/>
          <w:szCs w:val="33"/>
        </w:rPr>
        <w:t>约</w:t>
      </w:r>
      <w:r>
        <w:rPr>
          <w:rFonts w:hint="eastAsia" w:eastAsia="仿宋"/>
          <w:color w:val="000000"/>
          <w:sz w:val="33"/>
          <w:szCs w:val="33"/>
          <w:lang w:val="en-US" w:eastAsia="zh-CN"/>
        </w:rPr>
        <w:t>8.47</w:t>
      </w:r>
      <w:r>
        <w:rPr>
          <w:rFonts w:eastAsia="仿宋"/>
          <w:color w:val="000000"/>
          <w:sz w:val="33"/>
          <w:szCs w:val="33"/>
        </w:rPr>
        <w:t>%，</w:t>
      </w:r>
      <w:r>
        <w:rPr>
          <w:rFonts w:hint="eastAsia" w:eastAsia="仿宋"/>
          <w:color w:val="000000"/>
          <w:sz w:val="33"/>
          <w:szCs w:val="33"/>
          <w:lang w:eastAsia="zh-CN"/>
        </w:rPr>
        <w:t>主要变动原因是中央政法转移支付收入减少</w:t>
      </w:r>
      <w:r>
        <w:rPr>
          <w:rFonts w:eastAsia="仿宋"/>
          <w:color w:val="000000"/>
          <w:sz w:val="33"/>
          <w:szCs w:val="33"/>
        </w:rPr>
        <w:t>。支出</w:t>
      </w:r>
      <w:r>
        <w:rPr>
          <w:rFonts w:hint="eastAsia" w:eastAsia="仿宋"/>
          <w:color w:val="000000"/>
          <w:sz w:val="33"/>
          <w:szCs w:val="33"/>
          <w:lang w:eastAsia="zh-CN"/>
        </w:rPr>
        <w:t>增加</w:t>
      </w:r>
      <w:r>
        <w:rPr>
          <w:rFonts w:hint="eastAsia" w:eastAsia="仿宋"/>
          <w:color w:val="000000"/>
          <w:sz w:val="33"/>
          <w:szCs w:val="33"/>
          <w:lang w:val="en-US" w:eastAsia="zh-CN"/>
        </w:rPr>
        <w:t>33.07万元，上涨3.13</w:t>
      </w:r>
      <w:r>
        <w:rPr>
          <w:rFonts w:eastAsia="仿宋"/>
          <w:color w:val="000000"/>
          <w:sz w:val="33"/>
          <w:szCs w:val="33"/>
        </w:rPr>
        <w:t>%，</w:t>
      </w:r>
      <w:r>
        <w:rPr>
          <w:rFonts w:hint="eastAsia" w:eastAsia="仿宋"/>
          <w:color w:val="000000"/>
          <w:sz w:val="33"/>
          <w:szCs w:val="33"/>
          <w:lang w:eastAsia="zh-CN"/>
        </w:rPr>
        <w:t>基本与上年持平</w:t>
      </w:r>
      <w:r>
        <w:rPr>
          <w:rFonts w:eastAsia="仿宋"/>
          <w:color w:val="000000"/>
          <w:sz w:val="33"/>
          <w:szCs w:val="33"/>
        </w:rPr>
        <w:t>。</w:t>
      </w:r>
    </w:p>
    <w:p>
      <w:pPr>
        <w:spacing w:line="560" w:lineRule="exact"/>
        <w:ind w:firstLine="660" w:firstLineChars="200"/>
        <w:rPr>
          <w:rFonts w:eastAsia="仿宋"/>
          <w:color w:val="000000"/>
          <w:sz w:val="33"/>
          <w:szCs w:val="33"/>
        </w:rPr>
      </w:pPr>
      <w:r>
        <w:rPr>
          <w:sz w:val="33"/>
          <w:szCs w:val="33"/>
        </w:rPr>
        <w:pict>
          <v:shape id="Object 8" o:spid="_x0000_s1029" o:spt="75" type="#_x0000_t75" style="position:absolute;left:0pt;margin-left:15.4pt;margin-top:12.55pt;height:155.65pt;width:416.8pt;mso-wrap-distance-bottom:0.2pt;mso-wrap-distance-top:0pt;z-index:251662336;mso-width-relative:page;mso-height-relative:page;" o:ole="t" filled="f" o:preferrelative="t" stroked="f" coordsize="21600,21600">
            <v:path/>
            <v:fill on="f" focussize="0,0"/>
            <v:stroke on="f"/>
            <v:imagedata r:id="rId13" o:title=""/>
            <o:lock v:ext="edit" aspectratio="t"/>
            <w10:wrap type="topAndBottom"/>
          </v:shape>
          <o:OLEObject Type="Embed" ProgID="Excel.Chart.8" ShapeID="Object 8" DrawAspect="Content" ObjectID="_1468075728" r:id="rId12">
            <o:LockedField>false</o:LockedField>
          </o:OLEObject>
        </w:pict>
      </w:r>
      <w:r>
        <w:rPr>
          <w:rFonts w:eastAsia="仿宋"/>
          <w:color w:val="000000"/>
          <w:sz w:val="33"/>
          <w:szCs w:val="33"/>
        </w:rPr>
        <w:t>（图4：财政拨款收、支决算总计变动情况）（柱状图）</w:t>
      </w:r>
    </w:p>
    <w:p>
      <w:pPr>
        <w:spacing w:line="560" w:lineRule="exact"/>
        <w:ind w:firstLine="640"/>
        <w:rPr>
          <w:rFonts w:eastAsia="仿宋"/>
          <w:b/>
          <w:color w:val="00B050"/>
          <w:sz w:val="33"/>
          <w:szCs w:val="33"/>
        </w:rPr>
      </w:pPr>
    </w:p>
    <w:p>
      <w:pPr>
        <w:spacing w:line="560" w:lineRule="exact"/>
        <w:ind w:firstLine="660" w:firstLineChars="200"/>
        <w:outlineLvl w:val="1"/>
        <w:rPr>
          <w:rStyle w:val="26"/>
          <w:rFonts w:ascii="Times New Roman" w:hAnsi="Times New Roman" w:eastAsia="黑体"/>
          <w:b w:val="0"/>
          <w:sz w:val="33"/>
          <w:szCs w:val="33"/>
        </w:rPr>
      </w:pPr>
      <w:bookmarkStart w:id="49" w:name="_Toc15396607"/>
      <w:bookmarkStart w:id="50" w:name="_Toc16547"/>
      <w:bookmarkStart w:id="51" w:name="_Toc25807"/>
      <w:bookmarkStart w:id="52" w:name="_Toc15377209"/>
      <w:r>
        <w:rPr>
          <w:rFonts w:eastAsia="黑体"/>
          <w:color w:val="000000"/>
          <w:sz w:val="33"/>
          <w:szCs w:val="33"/>
        </w:rPr>
        <w:t>五、</w:t>
      </w:r>
      <w:r>
        <w:rPr>
          <w:rFonts w:eastAsia="黑体"/>
          <w:b/>
          <w:color w:val="000000"/>
          <w:sz w:val="33"/>
          <w:szCs w:val="33"/>
        </w:rPr>
        <w:t>一</w:t>
      </w:r>
      <w:r>
        <w:rPr>
          <w:rStyle w:val="26"/>
          <w:rFonts w:ascii="Times New Roman" w:hAnsi="Times New Roman" w:eastAsia="黑体"/>
          <w:b w:val="0"/>
          <w:sz w:val="33"/>
          <w:szCs w:val="33"/>
        </w:rPr>
        <w:t>般公共预算财政拨款支出决算情况说明</w:t>
      </w:r>
      <w:bookmarkEnd w:id="49"/>
      <w:bookmarkEnd w:id="50"/>
      <w:bookmarkEnd w:id="51"/>
      <w:bookmarkEnd w:id="52"/>
    </w:p>
    <w:p>
      <w:pPr>
        <w:spacing w:line="560" w:lineRule="exact"/>
        <w:ind w:firstLine="663" w:firstLineChars="200"/>
        <w:outlineLvl w:val="2"/>
        <w:rPr>
          <w:rFonts w:eastAsia="仿宋"/>
          <w:b/>
          <w:color w:val="000000"/>
          <w:sz w:val="33"/>
          <w:szCs w:val="33"/>
        </w:rPr>
      </w:pPr>
      <w:bookmarkStart w:id="53" w:name="_Toc7333"/>
      <w:bookmarkStart w:id="54" w:name="_Toc15377210"/>
      <w:bookmarkStart w:id="55" w:name="_Toc2016"/>
      <w:r>
        <w:rPr>
          <w:rFonts w:eastAsia="仿宋"/>
          <w:b/>
          <w:color w:val="000000"/>
          <w:sz w:val="33"/>
          <w:szCs w:val="33"/>
        </w:rPr>
        <w:t>（一）一般公共预算财政拨款支出决算总体情况</w:t>
      </w:r>
      <w:bookmarkEnd w:id="53"/>
      <w:bookmarkEnd w:id="54"/>
      <w:bookmarkEnd w:id="55"/>
    </w:p>
    <w:p>
      <w:pPr>
        <w:spacing w:line="560" w:lineRule="exact"/>
        <w:ind w:firstLine="660" w:firstLineChars="200"/>
        <w:rPr>
          <w:rFonts w:eastAsia="仿宋"/>
          <w:color w:val="000000"/>
          <w:sz w:val="33"/>
          <w:szCs w:val="33"/>
        </w:rPr>
      </w:pPr>
      <w:r>
        <w:rPr>
          <w:rFonts w:eastAsia="仿宋"/>
          <w:color w:val="000000"/>
          <w:sz w:val="33"/>
          <w:szCs w:val="33"/>
        </w:rPr>
        <w:t>202</w:t>
      </w:r>
      <w:r>
        <w:rPr>
          <w:rFonts w:hint="eastAsia" w:eastAsia="仿宋"/>
          <w:color w:val="000000"/>
          <w:sz w:val="33"/>
          <w:szCs w:val="33"/>
          <w:lang w:val="en-US" w:eastAsia="zh-CN"/>
        </w:rPr>
        <w:t>1</w:t>
      </w:r>
      <w:r>
        <w:rPr>
          <w:rFonts w:eastAsia="仿宋"/>
          <w:color w:val="000000"/>
          <w:sz w:val="33"/>
          <w:szCs w:val="33"/>
        </w:rPr>
        <w:t>年一般公共预算财政拨款支出</w:t>
      </w:r>
      <w:r>
        <w:rPr>
          <w:rFonts w:hint="eastAsia" w:eastAsia="仿宋"/>
          <w:color w:val="000000"/>
          <w:sz w:val="33"/>
          <w:szCs w:val="33"/>
          <w:lang w:val="en-US" w:eastAsia="zh-CN"/>
        </w:rPr>
        <w:t>1089.95</w:t>
      </w:r>
      <w:r>
        <w:rPr>
          <w:rFonts w:eastAsia="仿宋"/>
          <w:color w:val="000000"/>
          <w:sz w:val="33"/>
          <w:szCs w:val="33"/>
        </w:rPr>
        <w:t>万元，占本年支出合计的100%。与20</w:t>
      </w:r>
      <w:r>
        <w:rPr>
          <w:rFonts w:hint="eastAsia" w:eastAsia="仿宋"/>
          <w:color w:val="000000"/>
          <w:sz w:val="33"/>
          <w:szCs w:val="33"/>
          <w:lang w:val="en-US" w:eastAsia="zh-CN"/>
        </w:rPr>
        <w:t>20</w:t>
      </w:r>
      <w:r>
        <w:rPr>
          <w:rFonts w:eastAsia="仿宋"/>
          <w:color w:val="000000"/>
          <w:sz w:val="33"/>
          <w:szCs w:val="33"/>
        </w:rPr>
        <w:t>年相比，一般公共预算财政拨款支出支出</w:t>
      </w:r>
      <w:r>
        <w:rPr>
          <w:rFonts w:hint="eastAsia" w:eastAsia="仿宋"/>
          <w:color w:val="000000"/>
          <w:sz w:val="33"/>
          <w:szCs w:val="33"/>
          <w:lang w:eastAsia="zh-CN"/>
        </w:rPr>
        <w:t>增加</w:t>
      </w:r>
      <w:r>
        <w:rPr>
          <w:rFonts w:hint="eastAsia" w:eastAsia="仿宋"/>
          <w:color w:val="000000"/>
          <w:sz w:val="33"/>
          <w:szCs w:val="33"/>
          <w:lang w:val="en-US" w:eastAsia="zh-CN"/>
        </w:rPr>
        <w:t>33.07万元，上涨3.13</w:t>
      </w:r>
      <w:r>
        <w:rPr>
          <w:rFonts w:eastAsia="仿宋"/>
          <w:color w:val="000000"/>
          <w:sz w:val="33"/>
          <w:szCs w:val="33"/>
        </w:rPr>
        <w:t>%，</w:t>
      </w:r>
      <w:r>
        <w:rPr>
          <w:rFonts w:hint="eastAsia" w:eastAsia="仿宋"/>
          <w:color w:val="000000"/>
          <w:sz w:val="33"/>
          <w:szCs w:val="33"/>
          <w:lang w:eastAsia="zh-CN"/>
        </w:rPr>
        <w:t>基本与上年持平</w:t>
      </w:r>
      <w:r>
        <w:rPr>
          <w:rFonts w:eastAsia="仿宋"/>
          <w:color w:val="000000"/>
          <w:sz w:val="33"/>
          <w:szCs w:val="33"/>
        </w:rPr>
        <w:t>。</w:t>
      </w:r>
    </w:p>
    <w:p>
      <w:pPr>
        <w:spacing w:line="560" w:lineRule="exact"/>
        <w:ind w:firstLine="660" w:firstLineChars="200"/>
        <w:rPr>
          <w:rFonts w:eastAsia="仿宋"/>
          <w:color w:val="000000"/>
          <w:sz w:val="33"/>
          <w:szCs w:val="33"/>
        </w:rPr>
      </w:pPr>
      <w:r>
        <w:rPr>
          <w:sz w:val="33"/>
          <w:szCs w:val="33"/>
        </w:rPr>
        <w:pict>
          <v:shape id="Object 11" o:spid="_x0000_s1030" o:spt="75" type="#_x0000_t75" style="position:absolute;left:0pt;margin-left:19.7pt;margin-top:484.6pt;height:125.5pt;width:409.45pt;mso-position-vertical-relative:page;mso-wrap-distance-bottom:0pt;mso-wrap-distance-top:0pt;z-index:251663360;mso-width-relative:page;mso-height-relative:page;" o:ole="t" filled="f" o:preferrelative="t" stroked="f" coordsize="21600,21600">
            <v:path/>
            <v:fill on="f" focussize="0,0"/>
            <v:stroke on="f"/>
            <v:imagedata r:id="rId15" o:title=""/>
            <o:lock v:ext="edit" aspectratio="t"/>
            <w10:wrap type="topAndBottom"/>
          </v:shape>
          <o:OLEObject Type="Embed" ProgID="Excel.Chart.8" ShapeID="Object 11" DrawAspect="Content" ObjectID="_1468075729" r:id="rId14">
            <o:LockedField>false</o:LockedField>
          </o:OLEObject>
        </w:pict>
      </w:r>
    </w:p>
    <w:p>
      <w:pPr>
        <w:spacing w:line="560" w:lineRule="exact"/>
        <w:ind w:firstLine="660" w:firstLineChars="200"/>
        <w:rPr>
          <w:rFonts w:eastAsia="仿宋"/>
          <w:color w:val="000000"/>
          <w:sz w:val="33"/>
          <w:szCs w:val="33"/>
        </w:rPr>
      </w:pPr>
      <w:r>
        <w:rPr>
          <w:rFonts w:eastAsia="仿宋"/>
          <w:color w:val="000000"/>
          <w:sz w:val="33"/>
          <w:szCs w:val="33"/>
        </w:rPr>
        <w:t>（图5：一般公共预算财政拨款支出决算变动情况）（柱状图）</w:t>
      </w:r>
    </w:p>
    <w:p>
      <w:pPr>
        <w:spacing w:line="560" w:lineRule="exact"/>
        <w:rPr>
          <w:rFonts w:eastAsia="仿宋"/>
          <w:color w:val="000000"/>
          <w:sz w:val="33"/>
          <w:szCs w:val="33"/>
        </w:rPr>
      </w:pPr>
    </w:p>
    <w:p>
      <w:pPr>
        <w:numPr>
          <w:ilvl w:val="0"/>
          <w:numId w:val="2"/>
        </w:numPr>
        <w:spacing w:line="560" w:lineRule="exact"/>
        <w:ind w:firstLine="663" w:firstLineChars="200"/>
        <w:outlineLvl w:val="2"/>
        <w:rPr>
          <w:rFonts w:eastAsia="仿宋"/>
          <w:b/>
          <w:color w:val="000000"/>
          <w:sz w:val="33"/>
          <w:szCs w:val="33"/>
        </w:rPr>
      </w:pPr>
      <w:bookmarkStart w:id="56" w:name="_Toc15377211"/>
      <w:bookmarkStart w:id="57" w:name="_Toc30868"/>
      <w:bookmarkStart w:id="58" w:name="_Toc854"/>
      <w:r>
        <w:rPr>
          <w:rFonts w:eastAsia="仿宋"/>
          <w:b/>
          <w:color w:val="000000"/>
          <w:sz w:val="33"/>
          <w:szCs w:val="33"/>
        </w:rPr>
        <w:t>一般公共预算财政拨款支出决算结构情况</w:t>
      </w:r>
      <w:bookmarkEnd w:id="56"/>
      <w:bookmarkEnd w:id="57"/>
      <w:bookmarkEnd w:id="58"/>
    </w:p>
    <w:p>
      <w:pPr>
        <w:spacing w:line="560" w:lineRule="exact"/>
        <w:ind w:firstLine="640"/>
        <w:rPr>
          <w:rFonts w:eastAsia="仿宋"/>
          <w:color w:val="000000"/>
          <w:sz w:val="33"/>
          <w:szCs w:val="33"/>
        </w:rPr>
      </w:pPr>
      <w:r>
        <w:rPr>
          <w:rFonts w:eastAsia="仿宋"/>
          <w:color w:val="000000"/>
          <w:sz w:val="33"/>
          <w:szCs w:val="33"/>
        </w:rPr>
        <w:t>202</w:t>
      </w:r>
      <w:r>
        <w:rPr>
          <w:rFonts w:hint="eastAsia" w:eastAsia="仿宋"/>
          <w:color w:val="000000"/>
          <w:sz w:val="33"/>
          <w:szCs w:val="33"/>
          <w:lang w:val="en-US" w:eastAsia="zh-CN"/>
        </w:rPr>
        <w:t>1</w:t>
      </w:r>
      <w:r>
        <w:rPr>
          <w:rFonts w:eastAsia="仿宋"/>
          <w:color w:val="000000"/>
          <w:sz w:val="33"/>
          <w:szCs w:val="33"/>
        </w:rPr>
        <w:t>年一般公共预算财政拨款支出</w:t>
      </w:r>
      <w:r>
        <w:rPr>
          <w:rFonts w:hint="eastAsia" w:eastAsia="仿宋"/>
          <w:color w:val="000000"/>
          <w:sz w:val="33"/>
          <w:szCs w:val="33"/>
          <w:lang w:val="en-US" w:eastAsia="zh-CN"/>
        </w:rPr>
        <w:t>1089.95</w:t>
      </w:r>
      <w:r>
        <w:rPr>
          <w:rFonts w:eastAsia="仿宋"/>
          <w:color w:val="000000"/>
          <w:sz w:val="33"/>
          <w:szCs w:val="33"/>
        </w:rPr>
        <w:t>万元，主要用于以下方面:</w:t>
      </w:r>
      <w:r>
        <w:rPr>
          <w:rFonts w:eastAsia="仿宋"/>
          <w:b/>
          <w:bCs/>
          <w:color w:val="000000"/>
          <w:sz w:val="33"/>
          <w:szCs w:val="33"/>
        </w:rPr>
        <w:t>公共安全支出</w:t>
      </w:r>
      <w:r>
        <w:rPr>
          <w:rFonts w:eastAsia="仿宋"/>
          <w:b/>
          <w:color w:val="000000"/>
          <w:sz w:val="33"/>
          <w:szCs w:val="33"/>
        </w:rPr>
        <w:t>（类）</w:t>
      </w:r>
      <w:r>
        <w:rPr>
          <w:rFonts w:eastAsia="仿宋"/>
          <w:color w:val="000000"/>
          <w:sz w:val="33"/>
          <w:szCs w:val="33"/>
        </w:rPr>
        <w:t>支出</w:t>
      </w:r>
      <w:r>
        <w:rPr>
          <w:rFonts w:hint="eastAsia" w:eastAsia="仿宋"/>
          <w:color w:val="000000"/>
          <w:sz w:val="33"/>
          <w:szCs w:val="33"/>
          <w:lang w:val="en-US" w:eastAsia="zh-CN"/>
        </w:rPr>
        <w:t>871.68</w:t>
      </w:r>
      <w:r>
        <w:rPr>
          <w:rFonts w:eastAsia="仿宋"/>
          <w:color w:val="000000"/>
          <w:sz w:val="33"/>
          <w:szCs w:val="33"/>
        </w:rPr>
        <w:t>万元，占</w:t>
      </w:r>
      <w:r>
        <w:rPr>
          <w:rFonts w:hint="eastAsia" w:eastAsia="仿宋"/>
          <w:color w:val="000000"/>
          <w:sz w:val="33"/>
          <w:szCs w:val="33"/>
          <w:lang w:val="en-US" w:eastAsia="zh-CN"/>
        </w:rPr>
        <w:t>79.98</w:t>
      </w:r>
      <w:r>
        <w:rPr>
          <w:rFonts w:eastAsia="仿宋"/>
          <w:color w:val="000000"/>
          <w:sz w:val="33"/>
          <w:szCs w:val="33"/>
        </w:rPr>
        <w:t>%；</w:t>
      </w:r>
      <w:r>
        <w:rPr>
          <w:rFonts w:eastAsia="仿宋"/>
          <w:b/>
          <w:color w:val="000000"/>
          <w:sz w:val="33"/>
          <w:szCs w:val="33"/>
        </w:rPr>
        <w:t>社会保障和就业（类）</w:t>
      </w:r>
      <w:r>
        <w:rPr>
          <w:rFonts w:eastAsia="仿宋"/>
          <w:color w:val="000000"/>
          <w:sz w:val="33"/>
          <w:szCs w:val="33"/>
        </w:rPr>
        <w:t>支出</w:t>
      </w:r>
      <w:r>
        <w:rPr>
          <w:rFonts w:hint="eastAsia" w:eastAsia="仿宋"/>
          <w:color w:val="000000"/>
          <w:sz w:val="33"/>
          <w:szCs w:val="33"/>
          <w:lang w:val="en-US" w:eastAsia="zh-CN"/>
        </w:rPr>
        <w:t>103.76</w:t>
      </w:r>
      <w:r>
        <w:rPr>
          <w:rFonts w:eastAsia="仿宋"/>
          <w:color w:val="000000"/>
          <w:sz w:val="33"/>
          <w:szCs w:val="33"/>
        </w:rPr>
        <w:t>万元，占</w:t>
      </w:r>
      <w:r>
        <w:rPr>
          <w:rFonts w:hint="eastAsia" w:eastAsia="仿宋"/>
          <w:color w:val="000000"/>
          <w:sz w:val="33"/>
          <w:szCs w:val="33"/>
          <w:lang w:val="en-US" w:eastAsia="zh-CN"/>
        </w:rPr>
        <w:t>9.52</w:t>
      </w:r>
      <w:r>
        <w:rPr>
          <w:rFonts w:eastAsia="仿宋"/>
          <w:color w:val="000000"/>
          <w:sz w:val="33"/>
          <w:szCs w:val="33"/>
        </w:rPr>
        <w:t>%；</w:t>
      </w:r>
      <w:r>
        <w:rPr>
          <w:rFonts w:eastAsia="仿宋"/>
          <w:b/>
          <w:color w:val="000000"/>
          <w:sz w:val="33"/>
          <w:szCs w:val="33"/>
        </w:rPr>
        <w:t>卫生健康支出</w:t>
      </w:r>
      <w:r>
        <w:rPr>
          <w:rFonts w:hint="eastAsia" w:eastAsia="仿宋"/>
          <w:color w:val="000000"/>
          <w:sz w:val="33"/>
          <w:szCs w:val="33"/>
          <w:lang w:val="en-US" w:eastAsia="zh-CN"/>
        </w:rPr>
        <w:t>40.57</w:t>
      </w:r>
      <w:r>
        <w:rPr>
          <w:rFonts w:eastAsia="仿宋"/>
          <w:color w:val="000000"/>
          <w:sz w:val="33"/>
          <w:szCs w:val="33"/>
        </w:rPr>
        <w:t>万元，占</w:t>
      </w:r>
      <w:r>
        <w:rPr>
          <w:rFonts w:hint="eastAsia" w:eastAsia="仿宋"/>
          <w:color w:val="000000"/>
          <w:sz w:val="33"/>
          <w:szCs w:val="33"/>
          <w:lang w:val="en-US" w:eastAsia="zh-CN"/>
        </w:rPr>
        <w:t>3.72</w:t>
      </w:r>
      <w:r>
        <w:rPr>
          <w:rFonts w:eastAsia="仿宋"/>
          <w:color w:val="000000"/>
          <w:sz w:val="33"/>
          <w:szCs w:val="33"/>
        </w:rPr>
        <w:t>%，</w:t>
      </w:r>
      <w:r>
        <w:rPr>
          <w:rFonts w:eastAsia="仿宋"/>
          <w:b/>
          <w:bCs/>
          <w:color w:val="000000"/>
          <w:sz w:val="33"/>
          <w:szCs w:val="33"/>
        </w:rPr>
        <w:t>住房保障支出</w:t>
      </w:r>
      <w:r>
        <w:rPr>
          <w:rFonts w:hint="eastAsia" w:eastAsia="仿宋"/>
          <w:color w:val="000000"/>
          <w:sz w:val="33"/>
          <w:szCs w:val="33"/>
          <w:lang w:val="en-US" w:eastAsia="zh-CN"/>
        </w:rPr>
        <w:t>73.94</w:t>
      </w:r>
      <w:r>
        <w:rPr>
          <w:rFonts w:eastAsia="仿宋"/>
          <w:color w:val="000000"/>
          <w:sz w:val="33"/>
          <w:szCs w:val="33"/>
        </w:rPr>
        <w:t>万元，占6</w:t>
      </w:r>
      <w:r>
        <w:rPr>
          <w:rFonts w:hint="eastAsia" w:eastAsia="仿宋"/>
          <w:color w:val="000000"/>
          <w:sz w:val="33"/>
          <w:szCs w:val="33"/>
          <w:lang w:val="en-US" w:eastAsia="zh-CN"/>
        </w:rPr>
        <w:t>.78</w:t>
      </w:r>
      <w:r>
        <w:rPr>
          <w:rFonts w:eastAsia="仿宋"/>
          <w:color w:val="000000"/>
          <w:sz w:val="33"/>
          <w:szCs w:val="33"/>
        </w:rPr>
        <w:t>%。</w:t>
      </w:r>
    </w:p>
    <w:p>
      <w:pPr>
        <w:spacing w:line="560" w:lineRule="exact"/>
        <w:rPr>
          <w:rFonts w:eastAsia="仿宋"/>
          <w:b/>
          <w:color w:val="000000"/>
          <w:sz w:val="33"/>
          <w:szCs w:val="33"/>
        </w:rPr>
      </w:pPr>
      <w:r>
        <w:rPr>
          <w:sz w:val="33"/>
          <w:szCs w:val="33"/>
        </w:rPr>
        <w:pict>
          <v:shape id="Object 12" o:spid="_x0000_s1031" o:spt="75" type="#_x0000_t75" style="position:absolute;left:0pt;margin-left:35.3pt;margin-top:22.15pt;height:195.6pt;width:370.4pt;mso-wrap-distance-left:9pt;mso-wrap-distance-right:9pt;z-index:-251652096;mso-width-relative:page;mso-height-relative:page;" o:ole="t" filled="f" o:preferrelative="t" stroked="f" coordsize="21600,21600" wrapcoords="21592 -2 0 0 0 21600 21592 21602 8 21602 21600 21600 21600 0 8 -2 21592 -2">
            <v:path/>
            <v:fill on="f" focussize="0,0"/>
            <v:stroke on="f"/>
            <v:imagedata r:id="rId17" o:title=""/>
            <o:lock v:ext="edit" aspectratio="t"/>
            <w10:wrap type="tight"/>
          </v:shape>
          <o:OLEObject Type="Embed" ProgID="Excel.Chart.8" ShapeID="Object 12" DrawAspect="Content" ObjectID="_1468075730" r:id="rId16">
            <o:LockedField>false</o:LockedField>
          </o:OLEObject>
        </w:pict>
      </w:r>
    </w:p>
    <w:p>
      <w:pPr>
        <w:spacing w:line="560" w:lineRule="exact"/>
        <w:ind w:firstLine="640"/>
        <w:rPr>
          <w:rFonts w:eastAsia="仿宋"/>
          <w:color w:val="000000"/>
          <w:sz w:val="33"/>
          <w:szCs w:val="33"/>
        </w:rPr>
      </w:pPr>
    </w:p>
    <w:p>
      <w:pPr>
        <w:spacing w:line="560" w:lineRule="exact"/>
        <w:rPr>
          <w:rFonts w:eastAsia="仿宋"/>
          <w:color w:val="000000"/>
          <w:sz w:val="33"/>
          <w:szCs w:val="33"/>
        </w:rPr>
      </w:pPr>
      <w:r>
        <w:rPr>
          <w:rFonts w:eastAsia="仿宋"/>
          <w:color w:val="000000"/>
          <w:sz w:val="33"/>
          <w:szCs w:val="33"/>
        </w:rPr>
        <w:t>（图6：一般公共预算财政拨款支出决算结构）（饼状图）</w:t>
      </w:r>
    </w:p>
    <w:p>
      <w:pPr>
        <w:spacing w:line="560" w:lineRule="exact"/>
        <w:ind w:firstLine="660" w:firstLineChars="200"/>
        <w:rPr>
          <w:rFonts w:eastAsia="仿宋"/>
          <w:color w:val="000000"/>
          <w:sz w:val="33"/>
          <w:szCs w:val="33"/>
        </w:rPr>
      </w:pPr>
    </w:p>
    <w:p>
      <w:pPr>
        <w:spacing w:line="560" w:lineRule="exact"/>
        <w:ind w:firstLine="663" w:firstLineChars="200"/>
        <w:outlineLvl w:val="2"/>
        <w:rPr>
          <w:rFonts w:eastAsia="仿宋"/>
          <w:b/>
          <w:color w:val="000000"/>
          <w:sz w:val="33"/>
          <w:szCs w:val="33"/>
        </w:rPr>
      </w:pPr>
      <w:bookmarkStart w:id="59" w:name="_Toc15377212"/>
      <w:bookmarkStart w:id="60" w:name="_Toc25184"/>
      <w:bookmarkStart w:id="61" w:name="_Toc16862"/>
      <w:r>
        <w:rPr>
          <w:rFonts w:eastAsia="仿宋"/>
          <w:b/>
          <w:color w:val="000000"/>
          <w:sz w:val="33"/>
          <w:szCs w:val="33"/>
        </w:rPr>
        <w:t>（三）一般公共预算财政拨款支出决算具体情况</w:t>
      </w:r>
      <w:bookmarkEnd w:id="59"/>
      <w:bookmarkEnd w:id="60"/>
      <w:bookmarkEnd w:id="61"/>
    </w:p>
    <w:p>
      <w:pPr>
        <w:spacing w:line="560" w:lineRule="exact"/>
        <w:ind w:firstLine="663" w:firstLineChars="200"/>
        <w:outlineLvl w:val="2"/>
        <w:rPr>
          <w:rFonts w:eastAsia="仿宋"/>
          <w:color w:val="FF0000"/>
          <w:sz w:val="33"/>
          <w:szCs w:val="33"/>
        </w:rPr>
      </w:pPr>
      <w:bookmarkStart w:id="62" w:name="_Toc15204"/>
      <w:bookmarkStart w:id="63" w:name="_Toc15378460"/>
      <w:bookmarkStart w:id="64" w:name="_Toc15377444"/>
      <w:bookmarkStart w:id="65" w:name="_Toc16945"/>
      <w:bookmarkStart w:id="66" w:name="_Toc50565710"/>
      <w:bookmarkStart w:id="67" w:name="_Toc15377213"/>
      <w:bookmarkStart w:id="68" w:name="_Toc22638"/>
      <w:bookmarkStart w:id="69" w:name="_Toc24451"/>
      <w:r>
        <w:rPr>
          <w:rFonts w:eastAsia="仿宋"/>
          <w:b/>
          <w:color w:val="000000"/>
          <w:sz w:val="33"/>
          <w:szCs w:val="33"/>
        </w:rPr>
        <w:t>20</w:t>
      </w:r>
      <w:r>
        <w:rPr>
          <w:rFonts w:hint="eastAsia" w:eastAsia="仿宋"/>
          <w:b/>
          <w:color w:val="000000"/>
          <w:sz w:val="33"/>
          <w:szCs w:val="33"/>
        </w:rPr>
        <w:t>2</w:t>
      </w:r>
      <w:r>
        <w:rPr>
          <w:rFonts w:hint="eastAsia" w:eastAsia="仿宋"/>
          <w:b/>
          <w:color w:val="000000"/>
          <w:sz w:val="33"/>
          <w:szCs w:val="33"/>
          <w:lang w:val="en-US" w:eastAsia="zh-CN"/>
        </w:rPr>
        <w:t>1</w:t>
      </w:r>
      <w:r>
        <w:rPr>
          <w:rFonts w:eastAsia="仿宋"/>
          <w:b/>
          <w:color w:val="000000"/>
          <w:sz w:val="33"/>
          <w:szCs w:val="33"/>
        </w:rPr>
        <w:t>年般公共预算支出决算数为</w:t>
      </w:r>
      <w:r>
        <w:rPr>
          <w:rFonts w:hint="eastAsia" w:eastAsia="仿宋"/>
          <w:b/>
          <w:color w:val="000000"/>
          <w:sz w:val="33"/>
          <w:szCs w:val="33"/>
          <w:lang w:val="en-US" w:eastAsia="zh-CN"/>
        </w:rPr>
        <w:t>1089.95</w:t>
      </w:r>
      <w:r>
        <w:rPr>
          <w:rFonts w:eastAsia="仿宋"/>
          <w:b/>
          <w:color w:val="000000"/>
          <w:sz w:val="33"/>
          <w:szCs w:val="33"/>
        </w:rPr>
        <w:t>万元</w:t>
      </w:r>
      <w:r>
        <w:rPr>
          <w:rFonts w:eastAsia="仿宋"/>
          <w:color w:val="000000"/>
          <w:sz w:val="33"/>
          <w:szCs w:val="33"/>
        </w:rPr>
        <w:t>，</w:t>
      </w:r>
      <w:r>
        <w:rPr>
          <w:rStyle w:val="15"/>
          <w:rFonts w:eastAsia="仿宋"/>
          <w:bCs/>
          <w:color w:val="000000"/>
          <w:sz w:val="33"/>
          <w:szCs w:val="33"/>
        </w:rPr>
        <w:t>完成预算100%。其中：</w:t>
      </w:r>
      <w:bookmarkEnd w:id="62"/>
      <w:bookmarkEnd w:id="63"/>
      <w:bookmarkEnd w:id="64"/>
      <w:bookmarkEnd w:id="65"/>
      <w:bookmarkEnd w:id="66"/>
      <w:bookmarkEnd w:id="67"/>
      <w:bookmarkEnd w:id="68"/>
      <w:bookmarkEnd w:id="69"/>
    </w:p>
    <w:p>
      <w:pPr>
        <w:spacing w:line="560" w:lineRule="exact"/>
        <w:ind w:firstLine="663" w:firstLineChars="200"/>
        <w:rPr>
          <w:rFonts w:eastAsia="仿宋"/>
          <w:b/>
          <w:color w:val="000000"/>
          <w:sz w:val="33"/>
          <w:szCs w:val="33"/>
        </w:rPr>
      </w:pPr>
      <w:r>
        <w:rPr>
          <w:rStyle w:val="15"/>
          <w:rFonts w:eastAsia="仿宋"/>
          <w:bCs/>
          <w:color w:val="000000"/>
          <w:sz w:val="33"/>
          <w:szCs w:val="33"/>
        </w:rPr>
        <w:t>1.公共安全支出2040401行政运行:</w:t>
      </w:r>
      <w:r>
        <w:rPr>
          <w:rStyle w:val="15"/>
          <w:rFonts w:eastAsia="仿宋"/>
          <w:b w:val="0"/>
          <w:bCs/>
          <w:color w:val="000000"/>
          <w:sz w:val="33"/>
          <w:szCs w:val="33"/>
        </w:rPr>
        <w:t xml:space="preserve"> 支出决算为</w:t>
      </w:r>
      <w:r>
        <w:rPr>
          <w:rStyle w:val="15"/>
          <w:rFonts w:hint="eastAsia" w:eastAsia="仿宋"/>
          <w:b w:val="0"/>
          <w:bCs/>
          <w:color w:val="000000"/>
          <w:sz w:val="33"/>
          <w:szCs w:val="33"/>
          <w:lang w:val="en-US" w:eastAsia="zh-CN"/>
        </w:rPr>
        <w:t>624.54</w:t>
      </w:r>
      <w:r>
        <w:rPr>
          <w:rStyle w:val="15"/>
          <w:rFonts w:eastAsia="仿宋"/>
          <w:b w:val="0"/>
          <w:bCs/>
          <w:color w:val="000000"/>
          <w:sz w:val="33"/>
          <w:szCs w:val="33"/>
        </w:rPr>
        <w:t>万元，完成预算100%，决算数等于预算数的主要原因行政运行按照预算安排与往年情况一致。</w:t>
      </w:r>
      <w:r>
        <w:rPr>
          <w:rStyle w:val="15"/>
          <w:rFonts w:eastAsia="仿宋"/>
          <w:bCs/>
          <w:color w:val="000000"/>
          <w:sz w:val="33"/>
          <w:szCs w:val="33"/>
        </w:rPr>
        <w:t>2040402一般行政管理事务:</w:t>
      </w:r>
      <w:r>
        <w:rPr>
          <w:rStyle w:val="15"/>
          <w:rFonts w:eastAsia="仿宋"/>
          <w:b w:val="0"/>
          <w:bCs/>
          <w:color w:val="000000"/>
          <w:sz w:val="33"/>
          <w:szCs w:val="33"/>
        </w:rPr>
        <w:t xml:space="preserve"> 支出决算为</w:t>
      </w:r>
      <w:r>
        <w:rPr>
          <w:rStyle w:val="15"/>
          <w:rFonts w:hint="eastAsia" w:eastAsia="仿宋"/>
          <w:b w:val="0"/>
          <w:bCs/>
          <w:color w:val="000000"/>
          <w:sz w:val="33"/>
          <w:szCs w:val="33"/>
          <w:lang w:val="en-US" w:eastAsia="zh-CN"/>
        </w:rPr>
        <w:t>101.49</w:t>
      </w:r>
      <w:r>
        <w:rPr>
          <w:rStyle w:val="15"/>
          <w:rFonts w:eastAsia="仿宋"/>
          <w:b w:val="0"/>
          <w:bCs/>
          <w:color w:val="000000"/>
          <w:sz w:val="33"/>
          <w:szCs w:val="33"/>
        </w:rPr>
        <w:t>万元，这部分支出主要是</w:t>
      </w:r>
      <w:r>
        <w:rPr>
          <w:rStyle w:val="15"/>
          <w:rFonts w:hint="eastAsia" w:eastAsia="仿宋"/>
          <w:b w:val="0"/>
          <w:bCs/>
          <w:color w:val="000000"/>
          <w:sz w:val="33"/>
          <w:szCs w:val="33"/>
        </w:rPr>
        <w:t>项目经费和中央政法专款，包括安保人员项目经费、聘用制书记员项目经费、长期临时聘用人员项目经费及</w:t>
      </w:r>
      <w:r>
        <w:rPr>
          <w:rStyle w:val="15"/>
          <w:rFonts w:eastAsia="仿宋"/>
          <w:b w:val="0"/>
          <w:bCs/>
          <w:color w:val="000000"/>
          <w:sz w:val="33"/>
          <w:szCs w:val="33"/>
        </w:rPr>
        <w:t>办案业务经费和办案装备经费。</w:t>
      </w:r>
      <w:r>
        <w:rPr>
          <w:rStyle w:val="15"/>
          <w:rFonts w:eastAsia="仿宋"/>
          <w:bCs/>
          <w:color w:val="000000"/>
          <w:sz w:val="33"/>
          <w:szCs w:val="33"/>
        </w:rPr>
        <w:t>2040450事业运行:</w:t>
      </w:r>
      <w:r>
        <w:rPr>
          <w:rStyle w:val="15"/>
          <w:rFonts w:eastAsia="仿宋"/>
          <w:b w:val="0"/>
          <w:bCs/>
          <w:color w:val="000000"/>
          <w:sz w:val="33"/>
          <w:szCs w:val="33"/>
        </w:rPr>
        <w:t xml:space="preserve"> 支出决算为</w:t>
      </w:r>
      <w:r>
        <w:rPr>
          <w:rStyle w:val="15"/>
          <w:rFonts w:hint="eastAsia" w:eastAsia="仿宋"/>
          <w:b w:val="0"/>
          <w:bCs/>
          <w:color w:val="000000"/>
          <w:sz w:val="33"/>
          <w:szCs w:val="33"/>
          <w:lang w:val="en-US" w:eastAsia="zh-CN"/>
        </w:rPr>
        <w:t>53.81</w:t>
      </w:r>
      <w:r>
        <w:rPr>
          <w:rStyle w:val="15"/>
          <w:rFonts w:eastAsia="仿宋"/>
          <w:b w:val="0"/>
          <w:bCs/>
          <w:color w:val="000000"/>
          <w:sz w:val="33"/>
          <w:szCs w:val="33"/>
        </w:rPr>
        <w:t>万元，完成预算100%，决算数等于预算数的主要原因是保障日常工作运行和人员工资发放。</w:t>
      </w:r>
      <w:r>
        <w:rPr>
          <w:rStyle w:val="15"/>
          <w:rFonts w:eastAsia="仿宋"/>
          <w:bCs/>
          <w:color w:val="000000"/>
          <w:sz w:val="33"/>
          <w:szCs w:val="33"/>
        </w:rPr>
        <w:t>20499</w:t>
      </w:r>
      <w:r>
        <w:rPr>
          <w:rStyle w:val="15"/>
          <w:rFonts w:hint="eastAsia" w:eastAsia="仿宋"/>
          <w:bCs/>
          <w:color w:val="000000"/>
          <w:sz w:val="33"/>
          <w:szCs w:val="33"/>
          <w:lang w:val="en-US" w:eastAsia="zh-CN"/>
        </w:rPr>
        <w:t>99</w:t>
      </w:r>
      <w:r>
        <w:rPr>
          <w:rStyle w:val="15"/>
          <w:rFonts w:eastAsia="仿宋"/>
          <w:bCs/>
          <w:color w:val="000000"/>
          <w:sz w:val="33"/>
          <w:szCs w:val="33"/>
        </w:rPr>
        <w:t>其他公共安全支出</w:t>
      </w:r>
      <w:r>
        <w:rPr>
          <w:rStyle w:val="15"/>
          <w:rFonts w:eastAsia="仿宋"/>
          <w:b w:val="0"/>
          <w:bCs/>
          <w:color w:val="000000"/>
          <w:sz w:val="33"/>
          <w:szCs w:val="33"/>
        </w:rPr>
        <w:t>：支出决算为</w:t>
      </w:r>
      <w:r>
        <w:rPr>
          <w:rStyle w:val="15"/>
          <w:rFonts w:hint="eastAsia" w:eastAsia="仿宋"/>
          <w:b w:val="0"/>
          <w:bCs/>
          <w:color w:val="000000"/>
          <w:sz w:val="33"/>
          <w:szCs w:val="33"/>
          <w:lang w:val="en-US" w:eastAsia="zh-CN"/>
        </w:rPr>
        <w:t>91.84</w:t>
      </w:r>
      <w:r>
        <w:rPr>
          <w:rStyle w:val="15"/>
          <w:rFonts w:eastAsia="仿宋"/>
          <w:b w:val="0"/>
          <w:bCs/>
          <w:color w:val="000000"/>
          <w:sz w:val="33"/>
          <w:szCs w:val="33"/>
        </w:rPr>
        <w:t>万元，这部分主要是办案业务经费（包括扫黑除恶专项经费、新冠疫情防疫费）和业务装备经费，属于中央政法专款。</w:t>
      </w:r>
    </w:p>
    <w:p>
      <w:pPr>
        <w:spacing w:line="560" w:lineRule="exact"/>
        <w:ind w:firstLine="663" w:firstLineChars="200"/>
        <w:rPr>
          <w:rStyle w:val="15"/>
          <w:rFonts w:eastAsia="仿宋"/>
          <w:b w:val="0"/>
          <w:bCs/>
          <w:color w:val="000000"/>
          <w:sz w:val="33"/>
          <w:szCs w:val="33"/>
        </w:rPr>
      </w:pPr>
      <w:r>
        <w:rPr>
          <w:rStyle w:val="15"/>
          <w:rFonts w:eastAsia="仿宋"/>
          <w:bCs/>
          <w:color w:val="000000"/>
          <w:sz w:val="33"/>
          <w:szCs w:val="33"/>
        </w:rPr>
        <w:t>2.社会保障和就业2080501行政单位离退休:</w:t>
      </w:r>
      <w:r>
        <w:rPr>
          <w:rStyle w:val="15"/>
          <w:rFonts w:eastAsia="仿宋"/>
          <w:b w:val="0"/>
          <w:bCs/>
          <w:color w:val="000000"/>
          <w:sz w:val="33"/>
          <w:szCs w:val="33"/>
        </w:rPr>
        <w:t xml:space="preserve"> 支出决算为</w:t>
      </w:r>
      <w:r>
        <w:rPr>
          <w:rStyle w:val="15"/>
          <w:rFonts w:hint="eastAsia" w:eastAsia="仿宋"/>
          <w:b w:val="0"/>
          <w:bCs/>
          <w:color w:val="000000"/>
          <w:sz w:val="33"/>
          <w:szCs w:val="33"/>
          <w:lang w:val="en-US" w:eastAsia="zh-CN"/>
        </w:rPr>
        <w:t>17.78</w:t>
      </w:r>
      <w:r>
        <w:rPr>
          <w:rStyle w:val="15"/>
          <w:rFonts w:eastAsia="仿宋"/>
          <w:b w:val="0"/>
          <w:bCs/>
          <w:color w:val="000000"/>
          <w:sz w:val="33"/>
          <w:szCs w:val="33"/>
        </w:rPr>
        <w:t>万元，完成预算100%，决算数与预算数持平。</w:t>
      </w:r>
      <w:r>
        <w:rPr>
          <w:rStyle w:val="15"/>
          <w:rFonts w:eastAsia="仿宋"/>
          <w:bCs/>
          <w:color w:val="000000"/>
          <w:sz w:val="33"/>
          <w:szCs w:val="33"/>
        </w:rPr>
        <w:t>社会保障和就业2080505机关事业单位基本养老保险缴费支出:</w:t>
      </w:r>
      <w:r>
        <w:rPr>
          <w:rStyle w:val="15"/>
          <w:rFonts w:eastAsia="仿宋"/>
          <w:b w:val="0"/>
          <w:bCs/>
          <w:color w:val="000000"/>
          <w:sz w:val="33"/>
          <w:szCs w:val="33"/>
        </w:rPr>
        <w:t xml:space="preserve"> 支出决算为</w:t>
      </w:r>
      <w:r>
        <w:rPr>
          <w:rStyle w:val="15"/>
          <w:rFonts w:hint="eastAsia" w:eastAsia="仿宋"/>
          <w:b w:val="0"/>
          <w:bCs/>
          <w:color w:val="000000"/>
          <w:sz w:val="33"/>
          <w:szCs w:val="33"/>
          <w:lang w:val="en-US" w:eastAsia="zh-CN"/>
        </w:rPr>
        <w:t>52.52</w:t>
      </w:r>
      <w:r>
        <w:rPr>
          <w:rStyle w:val="15"/>
          <w:rFonts w:eastAsia="仿宋"/>
          <w:b w:val="0"/>
          <w:bCs/>
          <w:color w:val="000000"/>
          <w:sz w:val="33"/>
          <w:szCs w:val="33"/>
        </w:rPr>
        <w:t>万元，完成预算100%，决算数等于预算数的主要原因是按照年初预算工资为基数缴纳。</w:t>
      </w:r>
    </w:p>
    <w:p>
      <w:pPr>
        <w:spacing w:line="560" w:lineRule="exact"/>
        <w:ind w:firstLine="663" w:firstLineChars="200"/>
        <w:rPr>
          <w:rStyle w:val="15"/>
          <w:rFonts w:hint="default" w:eastAsia="仿宋"/>
          <w:b w:val="0"/>
          <w:bCs/>
          <w:color w:val="000000"/>
          <w:sz w:val="33"/>
          <w:szCs w:val="33"/>
          <w:lang w:val="en-US" w:eastAsia="zh-CN"/>
        </w:rPr>
      </w:pPr>
      <w:r>
        <w:rPr>
          <w:rStyle w:val="15"/>
          <w:rFonts w:hint="eastAsia" w:ascii="Times New Roman" w:hAnsi="Times New Roman" w:eastAsia="仿宋"/>
          <w:b/>
          <w:bCs/>
          <w:color w:val="000000"/>
          <w:sz w:val="33"/>
          <w:szCs w:val="33"/>
          <w:lang w:val="en-US" w:eastAsia="zh-CN"/>
        </w:rPr>
        <w:t>3.抚恤2080801死亡抚恤：</w:t>
      </w:r>
      <w:r>
        <w:rPr>
          <w:rStyle w:val="15"/>
          <w:rFonts w:hint="eastAsia" w:ascii="Times New Roman" w:hAnsi="Times New Roman" w:eastAsia="仿宋"/>
          <w:b w:val="0"/>
          <w:bCs w:val="0"/>
          <w:color w:val="000000"/>
          <w:sz w:val="33"/>
          <w:szCs w:val="33"/>
          <w:lang w:val="en-US" w:eastAsia="zh-CN"/>
        </w:rPr>
        <w:t>支出</w:t>
      </w:r>
      <w:r>
        <w:rPr>
          <w:rStyle w:val="15"/>
          <w:rFonts w:hint="eastAsia" w:eastAsia="仿宋"/>
          <w:b w:val="0"/>
          <w:bCs/>
          <w:color w:val="000000"/>
          <w:sz w:val="33"/>
          <w:szCs w:val="33"/>
          <w:lang w:val="en-US" w:eastAsia="zh-CN"/>
        </w:rPr>
        <w:t>决算</w:t>
      </w:r>
      <w:r>
        <w:rPr>
          <w:rStyle w:val="15"/>
          <w:rFonts w:eastAsia="仿宋"/>
          <w:b w:val="0"/>
          <w:bCs/>
          <w:color w:val="000000"/>
          <w:sz w:val="33"/>
          <w:szCs w:val="33"/>
        </w:rPr>
        <w:t>支出决算为</w:t>
      </w:r>
      <w:r>
        <w:rPr>
          <w:rStyle w:val="15"/>
          <w:rFonts w:hint="eastAsia" w:eastAsia="仿宋"/>
          <w:b w:val="0"/>
          <w:bCs/>
          <w:color w:val="000000"/>
          <w:sz w:val="33"/>
          <w:szCs w:val="33"/>
          <w:lang w:val="en-US" w:eastAsia="zh-CN"/>
        </w:rPr>
        <w:t>17.78</w:t>
      </w:r>
      <w:r>
        <w:rPr>
          <w:rStyle w:val="15"/>
          <w:rFonts w:eastAsia="仿宋"/>
          <w:b w:val="0"/>
          <w:bCs/>
          <w:color w:val="000000"/>
          <w:sz w:val="33"/>
          <w:szCs w:val="33"/>
        </w:rPr>
        <w:t>万元，</w:t>
      </w:r>
      <w:r>
        <w:rPr>
          <w:rStyle w:val="15"/>
          <w:rFonts w:hint="eastAsia" w:eastAsia="仿宋"/>
          <w:b w:val="0"/>
          <w:bCs/>
          <w:color w:val="000000"/>
          <w:sz w:val="33"/>
          <w:szCs w:val="33"/>
          <w:lang w:eastAsia="zh-CN"/>
        </w:rPr>
        <w:t>属于年中追加指标</w:t>
      </w:r>
      <w:r>
        <w:rPr>
          <w:rStyle w:val="15"/>
          <w:rFonts w:eastAsia="仿宋"/>
          <w:b w:val="0"/>
          <w:bCs/>
          <w:color w:val="000000"/>
          <w:sz w:val="33"/>
          <w:szCs w:val="33"/>
        </w:rPr>
        <w:t>。</w:t>
      </w:r>
    </w:p>
    <w:p>
      <w:pPr>
        <w:spacing w:line="560" w:lineRule="exact"/>
        <w:ind w:firstLine="663" w:firstLineChars="200"/>
        <w:rPr>
          <w:rStyle w:val="15"/>
          <w:rFonts w:eastAsia="仿宋"/>
          <w:b w:val="0"/>
          <w:bCs/>
          <w:color w:val="000000"/>
          <w:sz w:val="33"/>
          <w:szCs w:val="33"/>
        </w:rPr>
      </w:pPr>
      <w:r>
        <w:rPr>
          <w:rStyle w:val="15"/>
          <w:rFonts w:hint="eastAsia" w:eastAsia="仿宋"/>
          <w:bCs/>
          <w:color w:val="000000"/>
          <w:sz w:val="33"/>
          <w:szCs w:val="33"/>
          <w:lang w:val="en-US" w:eastAsia="zh-CN"/>
        </w:rPr>
        <w:t>4</w:t>
      </w:r>
      <w:r>
        <w:rPr>
          <w:rStyle w:val="15"/>
          <w:rFonts w:eastAsia="仿宋"/>
          <w:bCs/>
          <w:color w:val="000000"/>
          <w:sz w:val="33"/>
          <w:szCs w:val="33"/>
        </w:rPr>
        <w:t>.</w:t>
      </w:r>
      <w:r>
        <w:rPr>
          <w:rFonts w:eastAsia="仿宋"/>
          <w:b/>
          <w:bCs/>
          <w:color w:val="000000"/>
          <w:sz w:val="33"/>
          <w:szCs w:val="33"/>
        </w:rPr>
        <w:t>卫生健康</w:t>
      </w:r>
      <w:r>
        <w:rPr>
          <w:rStyle w:val="15"/>
          <w:rFonts w:eastAsia="仿宋"/>
          <w:bCs/>
          <w:color w:val="000000"/>
          <w:sz w:val="33"/>
          <w:szCs w:val="33"/>
        </w:rPr>
        <w:t>2101101行政单位医疗:</w:t>
      </w:r>
      <w:r>
        <w:rPr>
          <w:rStyle w:val="15"/>
          <w:rFonts w:eastAsia="仿宋"/>
          <w:b w:val="0"/>
          <w:bCs/>
          <w:color w:val="000000"/>
          <w:sz w:val="33"/>
          <w:szCs w:val="33"/>
        </w:rPr>
        <w:t>支出决算为</w:t>
      </w:r>
      <w:r>
        <w:rPr>
          <w:rStyle w:val="15"/>
          <w:rFonts w:hint="eastAsia" w:eastAsia="仿宋"/>
          <w:b w:val="0"/>
          <w:bCs/>
          <w:color w:val="000000"/>
          <w:sz w:val="33"/>
          <w:szCs w:val="33"/>
          <w:lang w:val="en-US" w:eastAsia="zh-CN"/>
        </w:rPr>
        <w:t>34.61</w:t>
      </w:r>
      <w:r>
        <w:rPr>
          <w:rStyle w:val="15"/>
          <w:rFonts w:eastAsia="仿宋"/>
          <w:b w:val="0"/>
          <w:bCs/>
          <w:color w:val="000000"/>
          <w:sz w:val="33"/>
          <w:szCs w:val="33"/>
        </w:rPr>
        <w:t>万元，完成预算100%，决算数等于预算数的主要原因是按照年初预算工资为基数缴纳。</w:t>
      </w:r>
      <w:r>
        <w:rPr>
          <w:rFonts w:eastAsia="仿宋"/>
          <w:b/>
          <w:bCs/>
          <w:color w:val="000000"/>
          <w:sz w:val="33"/>
          <w:szCs w:val="33"/>
        </w:rPr>
        <w:t>卫生健康</w:t>
      </w:r>
      <w:r>
        <w:rPr>
          <w:rStyle w:val="15"/>
          <w:rFonts w:eastAsia="仿宋"/>
          <w:bCs/>
          <w:color w:val="000000"/>
          <w:sz w:val="33"/>
          <w:szCs w:val="33"/>
        </w:rPr>
        <w:t>2101102事业单位医疗</w:t>
      </w:r>
      <w:r>
        <w:rPr>
          <w:rStyle w:val="15"/>
          <w:rFonts w:eastAsia="仿宋"/>
          <w:b w:val="0"/>
          <w:bCs/>
          <w:color w:val="000000"/>
          <w:sz w:val="33"/>
          <w:szCs w:val="33"/>
        </w:rPr>
        <w:t>支出决算为</w:t>
      </w:r>
      <w:r>
        <w:rPr>
          <w:rStyle w:val="15"/>
          <w:rFonts w:hint="eastAsia" w:eastAsia="仿宋"/>
          <w:b w:val="0"/>
          <w:bCs/>
          <w:color w:val="000000"/>
          <w:sz w:val="33"/>
          <w:szCs w:val="33"/>
          <w:lang w:val="en-US" w:eastAsia="zh-CN"/>
        </w:rPr>
        <w:t>3.08</w:t>
      </w:r>
      <w:r>
        <w:rPr>
          <w:rStyle w:val="15"/>
          <w:rFonts w:eastAsia="仿宋"/>
          <w:b w:val="0"/>
          <w:bCs/>
          <w:color w:val="000000"/>
          <w:sz w:val="33"/>
          <w:szCs w:val="33"/>
        </w:rPr>
        <w:t>万元，完成预算100%，决算数等于预算数的主要原因是按照年初预算工资为基数缴纳。</w:t>
      </w:r>
      <w:r>
        <w:rPr>
          <w:rFonts w:eastAsia="仿宋"/>
          <w:b/>
          <w:bCs/>
          <w:color w:val="000000"/>
          <w:sz w:val="33"/>
          <w:szCs w:val="33"/>
        </w:rPr>
        <w:t>卫生健康</w:t>
      </w:r>
      <w:r>
        <w:rPr>
          <w:rStyle w:val="15"/>
          <w:rFonts w:eastAsia="仿宋"/>
          <w:bCs/>
          <w:color w:val="000000"/>
          <w:sz w:val="33"/>
          <w:szCs w:val="33"/>
        </w:rPr>
        <w:t>2101103公务员医疗补助</w:t>
      </w:r>
      <w:r>
        <w:rPr>
          <w:rStyle w:val="15"/>
          <w:rFonts w:eastAsia="仿宋"/>
          <w:b w:val="0"/>
          <w:bCs/>
          <w:color w:val="000000"/>
          <w:sz w:val="33"/>
          <w:szCs w:val="33"/>
        </w:rPr>
        <w:t>支出决算为</w:t>
      </w:r>
      <w:r>
        <w:rPr>
          <w:rStyle w:val="15"/>
          <w:rFonts w:hint="eastAsia" w:eastAsia="仿宋"/>
          <w:b w:val="0"/>
          <w:bCs/>
          <w:color w:val="000000"/>
          <w:sz w:val="33"/>
          <w:szCs w:val="33"/>
          <w:lang w:val="en-US" w:eastAsia="zh-CN"/>
        </w:rPr>
        <w:t>2.88</w:t>
      </w:r>
      <w:r>
        <w:rPr>
          <w:rStyle w:val="15"/>
          <w:rFonts w:eastAsia="仿宋"/>
          <w:b w:val="0"/>
          <w:bCs/>
          <w:color w:val="000000"/>
          <w:sz w:val="33"/>
          <w:szCs w:val="33"/>
        </w:rPr>
        <w:t>万元，完成预算100%，决算数等于预算数的主要原因是按照年初预算工资为基数缴纳。</w:t>
      </w:r>
    </w:p>
    <w:p>
      <w:pPr>
        <w:spacing w:line="560" w:lineRule="exact"/>
        <w:ind w:firstLine="663" w:firstLineChars="200"/>
        <w:rPr>
          <w:rFonts w:eastAsia="仿宋"/>
          <w:b/>
          <w:color w:val="000000"/>
          <w:sz w:val="33"/>
          <w:szCs w:val="33"/>
        </w:rPr>
      </w:pPr>
      <w:r>
        <w:rPr>
          <w:rStyle w:val="15"/>
          <w:rFonts w:hint="eastAsia" w:eastAsia="仿宋"/>
          <w:bCs/>
          <w:color w:val="000000"/>
          <w:sz w:val="33"/>
          <w:szCs w:val="33"/>
          <w:lang w:val="en-US" w:eastAsia="zh-CN"/>
        </w:rPr>
        <w:t>5</w:t>
      </w:r>
      <w:r>
        <w:rPr>
          <w:rStyle w:val="15"/>
          <w:rFonts w:eastAsia="仿宋"/>
          <w:bCs/>
          <w:color w:val="000000"/>
          <w:sz w:val="33"/>
          <w:szCs w:val="33"/>
        </w:rPr>
        <w:t>.住房保障支出2210201住房公积金:</w:t>
      </w:r>
      <w:r>
        <w:rPr>
          <w:rStyle w:val="15"/>
          <w:rFonts w:eastAsia="仿宋"/>
          <w:b w:val="0"/>
          <w:bCs/>
          <w:color w:val="000000"/>
          <w:sz w:val="33"/>
          <w:szCs w:val="33"/>
        </w:rPr>
        <w:t>支出决算为</w:t>
      </w:r>
      <w:r>
        <w:rPr>
          <w:rStyle w:val="15"/>
          <w:rFonts w:hint="eastAsia" w:eastAsia="仿宋"/>
          <w:b w:val="0"/>
          <w:bCs/>
          <w:color w:val="000000"/>
          <w:sz w:val="33"/>
          <w:szCs w:val="33"/>
          <w:lang w:val="en-US" w:eastAsia="zh-CN"/>
        </w:rPr>
        <w:t>73.94</w:t>
      </w:r>
      <w:r>
        <w:rPr>
          <w:rStyle w:val="15"/>
          <w:rFonts w:eastAsia="仿宋"/>
          <w:b w:val="0"/>
          <w:bCs/>
          <w:color w:val="000000"/>
          <w:sz w:val="33"/>
          <w:szCs w:val="33"/>
        </w:rPr>
        <w:t>万元，完成预算100%，决算数等于预算数的主要原因是按照年初预算工资为基数缴纳。</w:t>
      </w:r>
    </w:p>
    <w:p>
      <w:pPr>
        <w:spacing w:line="560" w:lineRule="exact"/>
        <w:ind w:firstLine="640"/>
        <w:rPr>
          <w:rFonts w:eastAsia="仿宋"/>
          <w:b/>
          <w:color w:val="000000"/>
          <w:sz w:val="33"/>
          <w:szCs w:val="33"/>
        </w:rPr>
      </w:pPr>
    </w:p>
    <w:p>
      <w:pPr>
        <w:tabs>
          <w:tab w:val="right" w:pos="8306"/>
        </w:tabs>
        <w:spacing w:line="560" w:lineRule="exact"/>
        <w:ind w:firstLine="640"/>
        <w:outlineLvl w:val="1"/>
        <w:rPr>
          <w:rStyle w:val="26"/>
          <w:rFonts w:ascii="Times New Roman" w:hAnsi="Times New Roman"/>
          <w:sz w:val="33"/>
          <w:szCs w:val="33"/>
        </w:rPr>
      </w:pPr>
      <w:bookmarkStart w:id="70" w:name="_Toc15377214"/>
      <w:bookmarkStart w:id="71" w:name="_Toc6237"/>
      <w:bookmarkStart w:id="72" w:name="_Toc15396608"/>
      <w:bookmarkStart w:id="73" w:name="_Toc24682"/>
      <w:r>
        <w:rPr>
          <w:rFonts w:eastAsia="黑体"/>
          <w:color w:val="000000"/>
          <w:sz w:val="33"/>
          <w:szCs w:val="33"/>
        </w:rPr>
        <w:t>六</w:t>
      </w:r>
      <w:r>
        <w:rPr>
          <w:rFonts w:eastAsia="黑体"/>
          <w:b/>
          <w:color w:val="000000"/>
          <w:sz w:val="33"/>
          <w:szCs w:val="33"/>
        </w:rPr>
        <w:t>、一</w:t>
      </w:r>
      <w:r>
        <w:rPr>
          <w:rStyle w:val="26"/>
          <w:rFonts w:ascii="Times New Roman" w:hAnsi="Times New Roman" w:eastAsia="黑体"/>
          <w:b w:val="0"/>
          <w:sz w:val="33"/>
          <w:szCs w:val="33"/>
        </w:rPr>
        <w:t>般公共预算财政拨款基本支出决算情况说明</w:t>
      </w:r>
      <w:bookmarkEnd w:id="70"/>
      <w:bookmarkEnd w:id="71"/>
      <w:bookmarkEnd w:id="72"/>
      <w:bookmarkEnd w:id="73"/>
      <w:r>
        <w:rPr>
          <w:rStyle w:val="26"/>
          <w:rFonts w:ascii="Times New Roman" w:hAnsi="Times New Roman" w:eastAsia="黑体"/>
          <w:b w:val="0"/>
          <w:sz w:val="33"/>
          <w:szCs w:val="33"/>
        </w:rPr>
        <w:tab/>
      </w:r>
    </w:p>
    <w:p>
      <w:pPr>
        <w:spacing w:line="560" w:lineRule="exact"/>
        <w:ind w:firstLine="645"/>
        <w:rPr>
          <w:rFonts w:eastAsia="仿宋"/>
          <w:color w:val="000000"/>
          <w:sz w:val="33"/>
          <w:szCs w:val="33"/>
        </w:rPr>
      </w:pPr>
      <w:r>
        <w:rPr>
          <w:rFonts w:eastAsia="仿宋"/>
          <w:color w:val="000000"/>
          <w:sz w:val="33"/>
          <w:szCs w:val="33"/>
        </w:rPr>
        <w:t>202</w:t>
      </w:r>
      <w:r>
        <w:rPr>
          <w:rFonts w:hint="eastAsia" w:eastAsia="仿宋"/>
          <w:color w:val="000000"/>
          <w:sz w:val="33"/>
          <w:szCs w:val="33"/>
          <w:lang w:val="en-US" w:eastAsia="zh-CN"/>
        </w:rPr>
        <w:t>1</w:t>
      </w:r>
      <w:r>
        <w:rPr>
          <w:rFonts w:eastAsia="仿宋"/>
          <w:color w:val="000000"/>
          <w:sz w:val="33"/>
          <w:szCs w:val="33"/>
        </w:rPr>
        <w:t>年一般公共预算财政拨款基本支出</w:t>
      </w:r>
      <w:r>
        <w:rPr>
          <w:rFonts w:hint="eastAsia" w:eastAsia="仿宋"/>
          <w:color w:val="000000"/>
          <w:sz w:val="33"/>
          <w:szCs w:val="33"/>
          <w:lang w:val="en-US" w:eastAsia="zh-CN"/>
        </w:rPr>
        <w:t>896.62</w:t>
      </w:r>
      <w:r>
        <w:rPr>
          <w:rFonts w:eastAsia="仿宋"/>
          <w:color w:val="000000"/>
          <w:sz w:val="33"/>
          <w:szCs w:val="33"/>
        </w:rPr>
        <w:t>万元，其中：</w:t>
      </w:r>
    </w:p>
    <w:p>
      <w:pPr>
        <w:spacing w:line="560" w:lineRule="exact"/>
        <w:ind w:firstLine="645"/>
        <w:rPr>
          <w:rFonts w:eastAsia="仿宋"/>
          <w:color w:val="000000"/>
          <w:sz w:val="33"/>
          <w:szCs w:val="33"/>
        </w:rPr>
      </w:pPr>
      <w:r>
        <w:rPr>
          <w:rFonts w:eastAsia="仿宋"/>
          <w:color w:val="000000"/>
          <w:sz w:val="33"/>
          <w:szCs w:val="33"/>
        </w:rPr>
        <w:t>人员经费8</w:t>
      </w:r>
      <w:r>
        <w:rPr>
          <w:rFonts w:hint="eastAsia" w:eastAsia="仿宋"/>
          <w:color w:val="000000"/>
          <w:sz w:val="33"/>
          <w:szCs w:val="33"/>
          <w:lang w:val="en-US" w:eastAsia="zh-CN"/>
        </w:rPr>
        <w:t>27.20</w:t>
      </w:r>
      <w:r>
        <w:rPr>
          <w:rFonts w:eastAsia="仿宋"/>
          <w:color w:val="000000"/>
          <w:sz w:val="33"/>
          <w:szCs w:val="33"/>
        </w:rPr>
        <w:t>万元，主要包括：基本工资、津贴补贴、奖金、绩效工资、机关事业单位基本养老保险</w:t>
      </w:r>
      <w:r>
        <w:rPr>
          <w:rFonts w:hint="eastAsia" w:eastAsia="仿宋"/>
          <w:color w:val="000000"/>
          <w:sz w:val="33"/>
          <w:szCs w:val="33"/>
        </w:rPr>
        <w:t>、职工基本医疗保险费、公务员医疗补助缴费、</w:t>
      </w:r>
      <w:r>
        <w:rPr>
          <w:rFonts w:eastAsia="仿宋"/>
          <w:color w:val="000000"/>
          <w:sz w:val="33"/>
          <w:szCs w:val="33"/>
        </w:rPr>
        <w:t>其他社会保障缴费、住房公积金、其他工资福利支出、生活补助、医疗费补助、助学金、奖励金等。</w:t>
      </w:r>
    </w:p>
    <w:p>
      <w:pPr>
        <w:spacing w:line="560" w:lineRule="exact"/>
        <w:ind w:firstLine="645"/>
        <w:rPr>
          <w:rFonts w:eastAsia="仿宋"/>
          <w:color w:val="000000"/>
          <w:sz w:val="33"/>
          <w:szCs w:val="33"/>
        </w:rPr>
      </w:pPr>
      <w:r>
        <w:rPr>
          <w:rFonts w:eastAsia="仿宋"/>
          <w:color w:val="000000"/>
          <w:sz w:val="33"/>
          <w:szCs w:val="33"/>
        </w:rPr>
        <w:t>日常公用经费</w:t>
      </w:r>
      <w:r>
        <w:rPr>
          <w:rFonts w:hint="eastAsia" w:eastAsia="仿宋"/>
          <w:color w:val="000000"/>
          <w:sz w:val="33"/>
          <w:szCs w:val="33"/>
          <w:lang w:val="en-US" w:eastAsia="zh-CN"/>
        </w:rPr>
        <w:t>69.41</w:t>
      </w:r>
      <w:r>
        <w:rPr>
          <w:rFonts w:eastAsia="仿宋"/>
          <w:color w:val="000000"/>
          <w:sz w:val="33"/>
          <w:szCs w:val="33"/>
        </w:rPr>
        <w:t>万元，主要包括：办公费、印刷费、水费、电费、邮电费、物业管理费、差旅费、维修（护）费、培训费、公务接待费、专用材料费、被装购置费、劳务费、委托业务费、福利费、公务用车运行维护费、其他交通费</w:t>
      </w:r>
      <w:r>
        <w:rPr>
          <w:rFonts w:hint="eastAsia" w:eastAsia="仿宋"/>
          <w:color w:val="000000"/>
          <w:sz w:val="33"/>
          <w:szCs w:val="33"/>
        </w:rPr>
        <w:t>、</w:t>
      </w:r>
      <w:r>
        <w:rPr>
          <w:rFonts w:eastAsia="仿宋"/>
          <w:color w:val="000000"/>
          <w:sz w:val="33"/>
          <w:szCs w:val="33"/>
        </w:rPr>
        <w:t>其他商品和服务支出、专用设备购置、信息网络及软件购置更新等。</w:t>
      </w:r>
    </w:p>
    <w:p>
      <w:pPr>
        <w:spacing w:line="560" w:lineRule="exact"/>
        <w:ind w:firstLine="640"/>
        <w:rPr>
          <w:rFonts w:eastAsia="仿宋"/>
          <w:b/>
          <w:color w:val="FF0000"/>
          <w:sz w:val="33"/>
          <w:szCs w:val="33"/>
        </w:rPr>
      </w:pPr>
    </w:p>
    <w:p>
      <w:pPr>
        <w:spacing w:line="560" w:lineRule="exact"/>
        <w:ind w:firstLine="640"/>
        <w:outlineLvl w:val="1"/>
        <w:rPr>
          <w:rStyle w:val="26"/>
          <w:rFonts w:ascii="Times New Roman" w:hAnsi="Times New Roman" w:eastAsia="黑体"/>
          <w:b w:val="0"/>
          <w:sz w:val="33"/>
          <w:szCs w:val="33"/>
        </w:rPr>
      </w:pPr>
      <w:bookmarkStart w:id="74" w:name="_Toc15396609"/>
      <w:bookmarkStart w:id="75" w:name="_Toc12206"/>
      <w:bookmarkStart w:id="76" w:name="_Toc15377215"/>
      <w:bookmarkStart w:id="77" w:name="_Toc15522"/>
      <w:r>
        <w:rPr>
          <w:rFonts w:eastAsia="黑体"/>
          <w:color w:val="000000"/>
          <w:sz w:val="33"/>
          <w:szCs w:val="33"/>
        </w:rPr>
        <w:t>七、</w:t>
      </w:r>
      <w:r>
        <w:rPr>
          <w:rStyle w:val="26"/>
          <w:rFonts w:ascii="Times New Roman" w:hAnsi="Times New Roman" w:eastAsia="黑体"/>
          <w:sz w:val="33"/>
          <w:szCs w:val="33"/>
        </w:rPr>
        <w:t>“</w:t>
      </w:r>
      <w:r>
        <w:rPr>
          <w:rStyle w:val="26"/>
          <w:rFonts w:ascii="Times New Roman" w:hAnsi="Times New Roman" w:eastAsia="黑体"/>
          <w:b w:val="0"/>
          <w:sz w:val="33"/>
          <w:szCs w:val="33"/>
        </w:rPr>
        <w:t>三公”经费财政拨款支出决算情况说明</w:t>
      </w:r>
      <w:bookmarkEnd w:id="74"/>
      <w:bookmarkEnd w:id="75"/>
      <w:bookmarkEnd w:id="76"/>
      <w:bookmarkEnd w:id="77"/>
    </w:p>
    <w:p>
      <w:pPr>
        <w:spacing w:line="560" w:lineRule="exact"/>
        <w:ind w:firstLine="640"/>
        <w:outlineLvl w:val="2"/>
        <w:rPr>
          <w:rFonts w:eastAsia="仿宋"/>
          <w:b/>
          <w:color w:val="000000"/>
          <w:sz w:val="33"/>
          <w:szCs w:val="33"/>
        </w:rPr>
      </w:pPr>
      <w:bookmarkStart w:id="78" w:name="_Toc27698"/>
      <w:bookmarkStart w:id="79" w:name="_Toc1510"/>
      <w:bookmarkStart w:id="80" w:name="_Toc675"/>
      <w:bookmarkStart w:id="81" w:name="_Toc50565713"/>
      <w:bookmarkStart w:id="82" w:name="_Toc15377216"/>
      <w:r>
        <w:rPr>
          <w:rFonts w:eastAsia="仿宋"/>
          <w:b/>
          <w:color w:val="000000"/>
          <w:sz w:val="33"/>
          <w:szCs w:val="33"/>
        </w:rPr>
        <w:t>（一）“三公”经费财政拨款支出决算总体情况说明</w:t>
      </w:r>
      <w:bookmarkEnd w:id="78"/>
      <w:bookmarkEnd w:id="79"/>
      <w:bookmarkEnd w:id="80"/>
      <w:bookmarkEnd w:id="81"/>
    </w:p>
    <w:p>
      <w:pPr>
        <w:spacing w:line="560" w:lineRule="exact"/>
        <w:ind w:firstLine="640"/>
        <w:rPr>
          <w:rFonts w:eastAsia="仿宋"/>
          <w:color w:val="000000"/>
          <w:sz w:val="33"/>
          <w:szCs w:val="33"/>
        </w:rPr>
      </w:pPr>
      <w:r>
        <w:rPr>
          <w:rFonts w:eastAsia="仿宋"/>
          <w:color w:val="000000"/>
          <w:sz w:val="33"/>
          <w:szCs w:val="33"/>
        </w:rPr>
        <w:t>202</w:t>
      </w:r>
      <w:r>
        <w:rPr>
          <w:rFonts w:hint="eastAsia" w:eastAsia="仿宋"/>
          <w:color w:val="000000"/>
          <w:sz w:val="33"/>
          <w:szCs w:val="33"/>
          <w:lang w:val="en-US" w:eastAsia="zh-CN"/>
        </w:rPr>
        <w:t>1</w:t>
      </w:r>
      <w:r>
        <w:rPr>
          <w:rFonts w:eastAsia="仿宋"/>
          <w:color w:val="000000"/>
          <w:sz w:val="33"/>
          <w:szCs w:val="33"/>
        </w:rPr>
        <w:t>年“三公”经费财政拨款支出决算为</w:t>
      </w:r>
      <w:r>
        <w:rPr>
          <w:rFonts w:hint="eastAsia" w:eastAsia="仿宋"/>
          <w:color w:val="000000"/>
          <w:sz w:val="33"/>
          <w:szCs w:val="33"/>
          <w:lang w:val="en-US" w:eastAsia="zh-CN"/>
        </w:rPr>
        <w:t>20.42</w:t>
      </w:r>
      <w:r>
        <w:rPr>
          <w:rFonts w:eastAsia="仿宋"/>
          <w:color w:val="000000"/>
          <w:sz w:val="33"/>
          <w:szCs w:val="33"/>
        </w:rPr>
        <w:t>万元，完成预算100%，决算数与预算数持平。</w:t>
      </w:r>
    </w:p>
    <w:p>
      <w:pPr>
        <w:spacing w:line="560" w:lineRule="exact"/>
        <w:ind w:firstLine="640"/>
        <w:outlineLvl w:val="2"/>
        <w:rPr>
          <w:rFonts w:eastAsia="仿宋"/>
          <w:b/>
          <w:color w:val="000000"/>
          <w:sz w:val="33"/>
          <w:szCs w:val="33"/>
        </w:rPr>
      </w:pPr>
      <w:bookmarkStart w:id="83" w:name="_Toc32626"/>
      <w:bookmarkStart w:id="84" w:name="_Toc50565714"/>
      <w:bookmarkStart w:id="85" w:name="_Toc8451"/>
      <w:bookmarkStart w:id="86" w:name="_Toc14063"/>
      <w:r>
        <w:rPr>
          <w:rFonts w:eastAsia="仿宋"/>
          <w:b/>
          <w:color w:val="000000"/>
          <w:sz w:val="33"/>
          <w:szCs w:val="33"/>
        </w:rPr>
        <w:t>（二）“三公”经费财政拨款支出决算具体情况说明</w:t>
      </w:r>
      <w:bookmarkEnd w:id="83"/>
      <w:bookmarkEnd w:id="84"/>
      <w:bookmarkEnd w:id="85"/>
      <w:bookmarkEnd w:id="86"/>
    </w:p>
    <w:p>
      <w:pPr>
        <w:spacing w:line="560" w:lineRule="exact"/>
        <w:ind w:firstLine="640"/>
        <w:rPr>
          <w:rFonts w:eastAsia="仿宋"/>
          <w:color w:val="000000"/>
          <w:sz w:val="33"/>
          <w:szCs w:val="33"/>
        </w:rPr>
      </w:pPr>
      <w:r>
        <w:rPr>
          <w:sz w:val="33"/>
          <w:szCs w:val="33"/>
        </w:rPr>
        <w:pict>
          <v:shape id="Object 13" o:spid="_x0000_s1032" o:spt="75" type="#_x0000_t75" style="position:absolute;left:0pt;margin-left:38pt;margin-top:451.2pt;height:186pt;width:385.2pt;mso-position-vertical-relative:page;mso-wrap-distance-bottom:0pt;mso-wrap-distance-top:0pt;z-index:251665408;mso-width-relative:page;mso-height-relative:page;" o:ole="t" filled="f" o:preferrelative="t" stroked="f" coordsize="21600,21600">
            <v:path/>
            <v:fill on="f" focussize="0,0"/>
            <v:stroke on="f"/>
            <v:imagedata r:id="rId19" o:title=""/>
            <o:lock v:ext="edit" aspectratio="t"/>
            <w10:wrap type="topAndBottom"/>
          </v:shape>
          <o:OLEObject Type="Embed" ProgID="Excel.Chart.8" ShapeID="Object 13" DrawAspect="Content" ObjectID="_1468075731" r:id="rId18">
            <o:LockedField>false</o:LockedField>
          </o:OLEObject>
        </w:pict>
      </w:r>
      <w:r>
        <w:rPr>
          <w:rFonts w:eastAsia="仿宋"/>
          <w:color w:val="000000"/>
          <w:sz w:val="33"/>
          <w:szCs w:val="33"/>
        </w:rPr>
        <w:t>20</w:t>
      </w:r>
      <w:r>
        <w:rPr>
          <w:rFonts w:hint="eastAsia" w:eastAsia="仿宋"/>
          <w:color w:val="000000"/>
          <w:sz w:val="33"/>
          <w:szCs w:val="33"/>
        </w:rPr>
        <w:t>2</w:t>
      </w:r>
      <w:r>
        <w:rPr>
          <w:rFonts w:hint="eastAsia" w:eastAsia="仿宋"/>
          <w:color w:val="000000"/>
          <w:sz w:val="33"/>
          <w:szCs w:val="33"/>
          <w:lang w:val="en-US" w:eastAsia="zh-CN"/>
        </w:rPr>
        <w:t>1</w:t>
      </w:r>
      <w:r>
        <w:rPr>
          <w:rFonts w:eastAsia="仿宋"/>
          <w:color w:val="000000"/>
          <w:sz w:val="33"/>
          <w:szCs w:val="33"/>
        </w:rPr>
        <w:t>年“三公”经费财政拨款支出决算中，因公出国（境）费支出决算0万元，占0%；公务用车购置及运行维护费支出决算</w:t>
      </w:r>
      <w:r>
        <w:rPr>
          <w:rFonts w:hint="eastAsia" w:eastAsia="仿宋"/>
          <w:color w:val="000000"/>
          <w:sz w:val="33"/>
          <w:szCs w:val="33"/>
        </w:rPr>
        <w:t>1</w:t>
      </w:r>
      <w:r>
        <w:rPr>
          <w:rFonts w:hint="eastAsia" w:eastAsia="仿宋"/>
          <w:color w:val="000000"/>
          <w:sz w:val="33"/>
          <w:szCs w:val="33"/>
          <w:lang w:val="en-US" w:eastAsia="zh-CN"/>
        </w:rPr>
        <w:t>9.84</w:t>
      </w:r>
      <w:r>
        <w:rPr>
          <w:rFonts w:eastAsia="仿宋"/>
          <w:color w:val="000000"/>
          <w:sz w:val="33"/>
          <w:szCs w:val="33"/>
        </w:rPr>
        <w:t>万元，占</w:t>
      </w:r>
      <w:r>
        <w:rPr>
          <w:rFonts w:hint="eastAsia" w:eastAsia="仿宋"/>
          <w:color w:val="000000"/>
          <w:sz w:val="33"/>
          <w:szCs w:val="33"/>
        </w:rPr>
        <w:t>94</w:t>
      </w:r>
      <w:r>
        <w:rPr>
          <w:rFonts w:eastAsia="仿宋"/>
          <w:color w:val="000000"/>
          <w:sz w:val="33"/>
          <w:szCs w:val="33"/>
        </w:rPr>
        <w:t>%；公务接待费支出决算</w:t>
      </w:r>
      <w:r>
        <w:rPr>
          <w:rFonts w:hint="eastAsia" w:eastAsia="仿宋"/>
          <w:color w:val="000000"/>
          <w:sz w:val="33"/>
          <w:szCs w:val="33"/>
          <w:lang w:val="en-US" w:eastAsia="zh-CN"/>
        </w:rPr>
        <w:t>0.58</w:t>
      </w:r>
      <w:r>
        <w:rPr>
          <w:rFonts w:eastAsia="仿宋"/>
          <w:color w:val="000000"/>
          <w:sz w:val="33"/>
          <w:szCs w:val="33"/>
        </w:rPr>
        <w:t>万元，占</w:t>
      </w:r>
      <w:r>
        <w:rPr>
          <w:rFonts w:hint="eastAsia" w:eastAsia="仿宋"/>
          <w:color w:val="000000"/>
          <w:sz w:val="33"/>
          <w:szCs w:val="33"/>
        </w:rPr>
        <w:t>6</w:t>
      </w:r>
      <w:r>
        <w:rPr>
          <w:rFonts w:eastAsia="仿宋"/>
          <w:color w:val="000000"/>
          <w:sz w:val="33"/>
          <w:szCs w:val="33"/>
        </w:rPr>
        <w:t>%。具体情况如下：</w:t>
      </w:r>
    </w:p>
    <w:p>
      <w:pPr>
        <w:spacing w:line="560" w:lineRule="exact"/>
        <w:ind w:firstLine="640"/>
        <w:rPr>
          <w:rFonts w:eastAsia="仿宋"/>
          <w:color w:val="000000"/>
          <w:sz w:val="33"/>
          <w:szCs w:val="33"/>
        </w:rPr>
      </w:pPr>
      <w:r>
        <w:rPr>
          <w:rFonts w:eastAsia="仿宋"/>
          <w:color w:val="000000"/>
          <w:sz w:val="33"/>
          <w:szCs w:val="33"/>
        </w:rPr>
        <w:t>（图7：“三公”经费财政拨款支出结构）（饼状图）</w:t>
      </w:r>
    </w:p>
    <w:p>
      <w:pPr>
        <w:spacing w:line="560" w:lineRule="exact"/>
        <w:rPr>
          <w:rFonts w:eastAsia="仿宋_GB2312"/>
          <w:b/>
          <w:color w:val="000000"/>
          <w:sz w:val="33"/>
          <w:szCs w:val="33"/>
        </w:rPr>
      </w:pPr>
    </w:p>
    <w:p>
      <w:pPr>
        <w:spacing w:line="560" w:lineRule="exact"/>
        <w:ind w:firstLine="663" w:firstLineChars="200"/>
        <w:rPr>
          <w:rFonts w:eastAsia="仿宋_GB2312"/>
          <w:color w:val="000000"/>
          <w:sz w:val="33"/>
          <w:szCs w:val="33"/>
        </w:rPr>
      </w:pPr>
      <w:r>
        <w:rPr>
          <w:rFonts w:eastAsia="仿宋_GB2312"/>
          <w:b/>
          <w:color w:val="000000"/>
          <w:sz w:val="33"/>
          <w:szCs w:val="33"/>
        </w:rPr>
        <w:t>1.因公出国（境）经费支出0</w:t>
      </w:r>
      <w:r>
        <w:rPr>
          <w:rFonts w:eastAsia="仿宋_GB2312"/>
          <w:color w:val="000000"/>
          <w:sz w:val="33"/>
          <w:szCs w:val="33"/>
        </w:rPr>
        <w:t>万元，无相关费用支出预算。</w:t>
      </w:r>
    </w:p>
    <w:p>
      <w:pPr>
        <w:widowControl/>
        <w:adjustRightInd w:val="0"/>
        <w:snapToGrid w:val="0"/>
        <w:spacing w:line="560" w:lineRule="exact"/>
        <w:ind w:firstLine="663" w:firstLineChars="200"/>
        <w:jc w:val="left"/>
        <w:rPr>
          <w:rFonts w:eastAsia="仿宋_GB2312"/>
          <w:b/>
          <w:color w:val="000000"/>
          <w:sz w:val="33"/>
          <w:szCs w:val="33"/>
        </w:rPr>
      </w:pPr>
      <w:r>
        <w:rPr>
          <w:rFonts w:eastAsia="仿宋_GB2312"/>
          <w:b/>
          <w:color w:val="000000"/>
          <w:sz w:val="33"/>
          <w:szCs w:val="33"/>
        </w:rPr>
        <w:t>2.公务用车购置及运行维护费支出</w:t>
      </w:r>
      <w:r>
        <w:rPr>
          <w:rFonts w:hint="eastAsia" w:eastAsia="仿宋_GB2312"/>
          <w:b/>
          <w:color w:val="000000"/>
          <w:sz w:val="33"/>
          <w:szCs w:val="33"/>
          <w:lang w:val="en-US" w:eastAsia="zh-CN"/>
        </w:rPr>
        <w:t>19.84</w:t>
      </w:r>
      <w:r>
        <w:rPr>
          <w:rFonts w:ascii="Times New Roman" w:hAnsi="Times New Roman" w:eastAsia="仿宋_GB2312" w:cs="Times New Roman"/>
          <w:b/>
          <w:color w:val="000000"/>
          <w:sz w:val="33"/>
          <w:szCs w:val="33"/>
        </w:rPr>
        <w:t>万元</w:t>
      </w:r>
      <w:r>
        <w:rPr>
          <w:rFonts w:eastAsia="仿宋_GB2312"/>
          <w:color w:val="000000"/>
          <w:sz w:val="33"/>
          <w:szCs w:val="33"/>
        </w:rPr>
        <w:t>,</w:t>
      </w:r>
      <w:r>
        <w:rPr>
          <w:rStyle w:val="15"/>
          <w:rFonts w:eastAsia="仿宋"/>
          <w:b w:val="0"/>
          <w:bCs/>
          <w:color w:val="000000"/>
          <w:sz w:val="33"/>
          <w:szCs w:val="33"/>
        </w:rPr>
        <w:t>完成预算100%。</w:t>
      </w:r>
      <w:r>
        <w:rPr>
          <w:rFonts w:eastAsia="仿宋_GB2312"/>
          <w:color w:val="000000"/>
          <w:sz w:val="33"/>
          <w:szCs w:val="33"/>
        </w:rPr>
        <w:t>公务用车购置及运行维护费支出决算比20</w:t>
      </w:r>
      <w:r>
        <w:rPr>
          <w:rFonts w:hint="eastAsia" w:eastAsia="仿宋_GB2312"/>
          <w:color w:val="000000"/>
          <w:sz w:val="33"/>
          <w:szCs w:val="33"/>
          <w:lang w:val="en-US" w:eastAsia="zh-CN"/>
        </w:rPr>
        <w:t>20</w:t>
      </w:r>
      <w:r>
        <w:rPr>
          <w:rFonts w:eastAsia="仿宋_GB2312"/>
          <w:color w:val="000000"/>
          <w:sz w:val="33"/>
          <w:szCs w:val="33"/>
        </w:rPr>
        <w:t>年</w:t>
      </w:r>
      <w:r>
        <w:rPr>
          <w:rFonts w:hint="eastAsia" w:eastAsia="仿宋_GB2312"/>
          <w:color w:val="000000"/>
          <w:sz w:val="33"/>
          <w:szCs w:val="33"/>
          <w:lang w:eastAsia="zh-CN"/>
        </w:rPr>
        <w:t>增加</w:t>
      </w:r>
      <w:r>
        <w:rPr>
          <w:rFonts w:eastAsia="仿宋_GB2312"/>
          <w:color w:val="000000"/>
          <w:sz w:val="33"/>
          <w:szCs w:val="33"/>
        </w:rPr>
        <w:t>7.</w:t>
      </w:r>
      <w:r>
        <w:rPr>
          <w:rFonts w:hint="eastAsia" w:eastAsia="仿宋_GB2312"/>
          <w:color w:val="000000"/>
          <w:sz w:val="33"/>
          <w:szCs w:val="33"/>
          <w:lang w:val="en-US" w:eastAsia="zh-CN"/>
        </w:rPr>
        <w:t>78</w:t>
      </w:r>
      <w:r>
        <w:rPr>
          <w:rFonts w:eastAsia="仿宋_GB2312"/>
          <w:color w:val="000000"/>
          <w:sz w:val="33"/>
          <w:szCs w:val="33"/>
        </w:rPr>
        <w:t>万元，</w:t>
      </w:r>
      <w:r>
        <w:rPr>
          <w:rFonts w:hint="eastAsia" w:eastAsia="仿宋_GB2312"/>
          <w:color w:val="000000"/>
          <w:sz w:val="33"/>
          <w:szCs w:val="33"/>
          <w:lang w:eastAsia="zh-CN"/>
        </w:rPr>
        <w:t>增加</w:t>
      </w:r>
      <w:r>
        <w:rPr>
          <w:rFonts w:hint="eastAsia" w:eastAsia="仿宋_GB2312"/>
          <w:color w:val="000000"/>
          <w:sz w:val="33"/>
          <w:szCs w:val="33"/>
          <w:lang w:val="en-US" w:eastAsia="zh-CN"/>
        </w:rPr>
        <w:t>64.51</w:t>
      </w:r>
      <w:r>
        <w:rPr>
          <w:rFonts w:eastAsia="仿宋_GB2312"/>
          <w:color w:val="000000"/>
          <w:sz w:val="33"/>
          <w:szCs w:val="33"/>
        </w:rPr>
        <w:t>%。主要原因是</w:t>
      </w:r>
      <w:r>
        <w:rPr>
          <w:rFonts w:hint="eastAsia" w:eastAsia="仿宋_GB2312"/>
          <w:color w:val="000000"/>
          <w:sz w:val="33"/>
          <w:szCs w:val="33"/>
          <w:lang w:eastAsia="zh-CN"/>
        </w:rPr>
        <w:t>年底对油卡进行了预充值</w:t>
      </w:r>
      <w:r>
        <w:rPr>
          <w:color w:val="000000"/>
          <w:kern w:val="0"/>
          <w:sz w:val="33"/>
          <w:szCs w:val="33"/>
          <w:shd w:val="clear" w:color="auto" w:fill="FFFFFF"/>
          <w:lang w:val="zh-CN"/>
        </w:rPr>
        <w:t>。</w:t>
      </w:r>
    </w:p>
    <w:p>
      <w:pPr>
        <w:spacing w:line="560" w:lineRule="exact"/>
        <w:ind w:firstLine="660" w:firstLineChars="200"/>
        <w:rPr>
          <w:rFonts w:eastAsia="仿宋_GB2312"/>
          <w:b/>
          <w:color w:val="000000"/>
          <w:sz w:val="33"/>
          <w:szCs w:val="33"/>
        </w:rPr>
      </w:pPr>
      <w:r>
        <w:rPr>
          <w:rFonts w:eastAsia="仿宋_GB2312"/>
          <w:color w:val="000000"/>
          <w:sz w:val="33"/>
          <w:szCs w:val="33"/>
        </w:rPr>
        <w:t>其中：</w:t>
      </w:r>
      <w:r>
        <w:rPr>
          <w:rFonts w:eastAsia="仿宋_GB2312"/>
          <w:b/>
          <w:color w:val="000000"/>
          <w:sz w:val="33"/>
          <w:szCs w:val="33"/>
        </w:rPr>
        <w:t>公务用车购置支出0</w:t>
      </w:r>
      <w:r>
        <w:rPr>
          <w:rFonts w:ascii="Times New Roman" w:hAnsi="Times New Roman" w:eastAsia="仿宋_GB2312" w:cs="Times New Roman"/>
          <w:b/>
          <w:color w:val="000000"/>
          <w:sz w:val="33"/>
          <w:szCs w:val="33"/>
        </w:rPr>
        <w:t>万元</w:t>
      </w:r>
      <w:r>
        <w:rPr>
          <w:rFonts w:eastAsia="仿宋_GB2312"/>
          <w:color w:val="000000"/>
          <w:sz w:val="33"/>
          <w:szCs w:val="33"/>
        </w:rPr>
        <w:t>。全年按规定更新购置公务用车0辆。截至2021年12月底，我院共有公务用车8辆，其中：轿车6辆、越野车1辆、其他车型1辆。</w:t>
      </w:r>
    </w:p>
    <w:p>
      <w:pPr>
        <w:spacing w:line="560" w:lineRule="exact"/>
        <w:ind w:firstLine="640"/>
        <w:rPr>
          <w:rFonts w:eastAsia="仿宋_GB2312"/>
          <w:color w:val="000000"/>
          <w:sz w:val="33"/>
          <w:szCs w:val="33"/>
        </w:rPr>
      </w:pPr>
      <w:r>
        <w:rPr>
          <w:rFonts w:eastAsia="仿宋_GB2312"/>
          <w:b/>
          <w:color w:val="000000"/>
          <w:sz w:val="33"/>
          <w:szCs w:val="33"/>
        </w:rPr>
        <w:t>公务用车运行维护费支出</w:t>
      </w:r>
      <w:r>
        <w:rPr>
          <w:rFonts w:hint="eastAsia" w:eastAsia="仿宋_GB2312"/>
          <w:b/>
          <w:color w:val="000000"/>
          <w:sz w:val="33"/>
          <w:szCs w:val="33"/>
          <w:lang w:val="en-US" w:eastAsia="zh-CN"/>
        </w:rPr>
        <w:t>19.84</w:t>
      </w:r>
      <w:r>
        <w:rPr>
          <w:rFonts w:ascii="Times New Roman" w:hAnsi="Times New Roman" w:eastAsia="仿宋_GB2312" w:cs="Times New Roman"/>
          <w:b/>
          <w:color w:val="000000"/>
          <w:sz w:val="33"/>
          <w:szCs w:val="33"/>
        </w:rPr>
        <w:t>万元</w:t>
      </w:r>
      <w:r>
        <w:rPr>
          <w:rFonts w:eastAsia="仿宋_GB2312"/>
          <w:color w:val="000000"/>
          <w:sz w:val="33"/>
          <w:szCs w:val="33"/>
        </w:rPr>
        <w:t>。主要用于调查办案等所需的公务用车燃料费、维修费、过路过桥费、保险费等支出。</w:t>
      </w:r>
    </w:p>
    <w:p>
      <w:pPr>
        <w:widowControl/>
        <w:adjustRightInd w:val="0"/>
        <w:snapToGrid w:val="0"/>
        <w:spacing w:line="560" w:lineRule="exact"/>
        <w:ind w:firstLine="663" w:firstLineChars="200"/>
        <w:jc w:val="left"/>
        <w:rPr>
          <w:rFonts w:eastAsia="仿宋_GB2312"/>
          <w:color w:val="000000"/>
          <w:kern w:val="0"/>
          <w:sz w:val="33"/>
          <w:szCs w:val="33"/>
          <w:shd w:val="clear" w:color="auto" w:fill="FFFFFF"/>
          <w:lang w:val="zh-CN"/>
        </w:rPr>
      </w:pPr>
      <w:r>
        <w:rPr>
          <w:rFonts w:eastAsia="仿宋_GB2312"/>
          <w:b/>
          <w:color w:val="000000"/>
          <w:sz w:val="33"/>
          <w:szCs w:val="33"/>
        </w:rPr>
        <w:t>3.公务接待费支出</w:t>
      </w:r>
      <w:r>
        <w:rPr>
          <w:rFonts w:hint="eastAsia" w:eastAsia="仿宋_GB2312"/>
          <w:b/>
          <w:color w:val="000000"/>
          <w:sz w:val="33"/>
          <w:szCs w:val="33"/>
          <w:lang w:val="en-US" w:eastAsia="zh-CN"/>
        </w:rPr>
        <w:t>0.58</w:t>
      </w:r>
      <w:r>
        <w:rPr>
          <w:rFonts w:eastAsia="仿宋_GB2312"/>
          <w:color w:val="000000"/>
          <w:sz w:val="33"/>
          <w:szCs w:val="33"/>
        </w:rPr>
        <w:t>万元，</w:t>
      </w:r>
      <w:r>
        <w:rPr>
          <w:rStyle w:val="15"/>
          <w:rFonts w:eastAsia="仿宋"/>
          <w:b w:val="0"/>
          <w:bCs/>
          <w:color w:val="000000"/>
          <w:sz w:val="33"/>
          <w:szCs w:val="33"/>
        </w:rPr>
        <w:t>完成预算100%。</w:t>
      </w:r>
      <w:r>
        <w:rPr>
          <w:rFonts w:eastAsia="仿宋_GB2312"/>
          <w:color w:val="000000"/>
          <w:sz w:val="33"/>
          <w:szCs w:val="33"/>
        </w:rPr>
        <w:t>公务接待费支出决算比20</w:t>
      </w:r>
      <w:r>
        <w:rPr>
          <w:rFonts w:hint="eastAsia" w:eastAsia="仿宋_GB2312"/>
          <w:color w:val="000000"/>
          <w:sz w:val="33"/>
          <w:szCs w:val="33"/>
          <w:lang w:val="en-US" w:eastAsia="zh-CN"/>
        </w:rPr>
        <w:t>20</w:t>
      </w:r>
      <w:r>
        <w:rPr>
          <w:rFonts w:eastAsia="仿宋_GB2312"/>
          <w:color w:val="000000"/>
          <w:sz w:val="33"/>
          <w:szCs w:val="33"/>
        </w:rPr>
        <w:t>年减少</w:t>
      </w:r>
      <w:r>
        <w:rPr>
          <w:rFonts w:hint="eastAsia" w:eastAsia="仿宋_GB2312"/>
          <w:color w:val="000000"/>
          <w:sz w:val="33"/>
          <w:szCs w:val="33"/>
          <w:lang w:val="en-US" w:eastAsia="zh-CN"/>
        </w:rPr>
        <w:t>0.16</w:t>
      </w:r>
      <w:r>
        <w:rPr>
          <w:rFonts w:eastAsia="仿宋_GB2312"/>
          <w:color w:val="000000"/>
          <w:sz w:val="33"/>
          <w:szCs w:val="33"/>
        </w:rPr>
        <w:t>万元，</w:t>
      </w:r>
      <w:r>
        <w:rPr>
          <w:rFonts w:hint="eastAsia" w:eastAsia="仿宋_GB2312"/>
          <w:color w:val="000000"/>
          <w:sz w:val="33"/>
          <w:szCs w:val="33"/>
        </w:rPr>
        <w:t>下降</w:t>
      </w:r>
      <w:r>
        <w:rPr>
          <w:rFonts w:hint="eastAsia" w:eastAsia="仿宋_GB2312"/>
          <w:color w:val="000000"/>
          <w:sz w:val="33"/>
          <w:szCs w:val="33"/>
          <w:lang w:val="en-US" w:eastAsia="zh-CN"/>
        </w:rPr>
        <w:t>2.16</w:t>
      </w:r>
      <w:r>
        <w:rPr>
          <w:rFonts w:eastAsia="仿宋_GB2312"/>
          <w:color w:val="000000"/>
          <w:sz w:val="33"/>
          <w:szCs w:val="33"/>
        </w:rPr>
        <w:t>%。主要原因是由于受到新冠疫情的影响，公务接待活动减少。公务接待费主要</w:t>
      </w:r>
      <w:r>
        <w:rPr>
          <w:rFonts w:eastAsia="仿宋_GB2312"/>
          <w:color w:val="000000"/>
          <w:sz w:val="33"/>
          <w:szCs w:val="33"/>
          <w:lang w:val="zh-CN"/>
        </w:rPr>
        <w:t>用于执行公务、考察调研、检查指导等公务活动开支的用餐费</w:t>
      </w:r>
      <w:r>
        <w:rPr>
          <w:rFonts w:eastAsia="仿宋_GB2312"/>
          <w:color w:val="000000"/>
          <w:kern w:val="0"/>
          <w:sz w:val="33"/>
          <w:szCs w:val="33"/>
          <w:shd w:val="clear" w:color="auto" w:fill="FFFFFF"/>
          <w:lang w:val="zh-CN"/>
        </w:rPr>
        <w:t>等。</w:t>
      </w:r>
    </w:p>
    <w:p>
      <w:pPr>
        <w:widowControl/>
        <w:adjustRightInd w:val="0"/>
        <w:snapToGrid w:val="0"/>
        <w:spacing w:line="560" w:lineRule="exact"/>
        <w:ind w:firstLine="663" w:firstLineChars="200"/>
        <w:jc w:val="left"/>
        <w:rPr>
          <w:rFonts w:eastAsia="仿宋_GB2312"/>
          <w:color w:val="000000"/>
          <w:sz w:val="33"/>
          <w:szCs w:val="33"/>
        </w:rPr>
      </w:pPr>
      <w:r>
        <w:rPr>
          <w:rFonts w:eastAsia="仿宋_GB2312"/>
          <w:b/>
          <w:bCs/>
          <w:color w:val="000000"/>
          <w:sz w:val="33"/>
          <w:szCs w:val="33"/>
        </w:rPr>
        <w:t>国内公务接待</w:t>
      </w:r>
      <w:r>
        <w:rPr>
          <w:rFonts w:hint="eastAsia" w:eastAsia="仿宋_GB2312"/>
          <w:b/>
          <w:bCs/>
          <w:color w:val="000000"/>
          <w:sz w:val="33"/>
          <w:szCs w:val="33"/>
          <w:lang w:eastAsia="zh-CN"/>
        </w:rPr>
        <w:t>支出</w:t>
      </w:r>
      <w:r>
        <w:rPr>
          <w:rFonts w:hint="eastAsia" w:eastAsia="仿宋_GB2312"/>
          <w:b/>
          <w:bCs/>
          <w:color w:val="000000"/>
          <w:sz w:val="33"/>
          <w:szCs w:val="33"/>
          <w:lang w:val="en-US" w:eastAsia="zh-CN"/>
        </w:rPr>
        <w:t>0.58万元，主要用于开展业务活动开支的用餐费等。</w:t>
      </w:r>
      <w:r>
        <w:rPr>
          <w:rFonts w:hint="eastAsia" w:ascii="Times New Roman" w:hAnsi="Times New Roman" w:eastAsia="仿宋_GB2312" w:cs="Times New Roman"/>
          <w:color w:val="000000"/>
          <w:sz w:val="33"/>
          <w:szCs w:val="33"/>
          <w:lang w:val="en-US" w:eastAsia="zh-CN"/>
        </w:rPr>
        <w:t>国内公务接待8</w:t>
      </w:r>
      <w:r>
        <w:rPr>
          <w:rFonts w:eastAsia="仿宋_GB2312"/>
          <w:color w:val="000000"/>
          <w:sz w:val="33"/>
          <w:szCs w:val="33"/>
        </w:rPr>
        <w:t>批次，</w:t>
      </w:r>
      <w:r>
        <w:rPr>
          <w:rFonts w:hint="eastAsia" w:eastAsia="仿宋_GB2312"/>
          <w:color w:val="000000"/>
          <w:sz w:val="33"/>
          <w:szCs w:val="33"/>
          <w:lang w:val="en-US" w:eastAsia="zh-CN"/>
        </w:rPr>
        <w:t>37</w:t>
      </w:r>
      <w:r>
        <w:rPr>
          <w:rFonts w:eastAsia="仿宋_GB2312"/>
          <w:color w:val="000000"/>
          <w:sz w:val="33"/>
          <w:szCs w:val="33"/>
        </w:rPr>
        <w:t>人次（不包括陪同人员），共计支出</w:t>
      </w:r>
      <w:r>
        <w:rPr>
          <w:rFonts w:hint="eastAsia" w:eastAsia="仿宋_GB2312"/>
          <w:color w:val="000000"/>
          <w:sz w:val="33"/>
          <w:szCs w:val="33"/>
          <w:lang w:val="en-US" w:eastAsia="zh-CN"/>
        </w:rPr>
        <w:t>0.58</w:t>
      </w:r>
      <w:r>
        <w:rPr>
          <w:rFonts w:eastAsia="仿宋_GB2312"/>
          <w:color w:val="000000"/>
          <w:sz w:val="33"/>
          <w:szCs w:val="33"/>
        </w:rPr>
        <w:t>万元，具体内容包括：</w:t>
      </w:r>
      <w:r>
        <w:rPr>
          <w:rFonts w:hint="eastAsia" w:eastAsia="仿宋_GB2312"/>
          <w:color w:val="000000"/>
          <w:sz w:val="33"/>
          <w:szCs w:val="33"/>
          <w:lang w:eastAsia="zh-CN"/>
        </w:rPr>
        <w:t>主要</w:t>
      </w:r>
      <w:r>
        <w:rPr>
          <w:rFonts w:eastAsia="仿宋_GB2312"/>
          <w:color w:val="000000"/>
          <w:sz w:val="33"/>
          <w:szCs w:val="33"/>
        </w:rPr>
        <w:t>接待</w:t>
      </w:r>
      <w:r>
        <w:rPr>
          <w:rFonts w:hint="eastAsia" w:eastAsia="仿宋_GB2312"/>
          <w:color w:val="000000"/>
          <w:sz w:val="33"/>
          <w:szCs w:val="33"/>
        </w:rPr>
        <w:t>攀枝花市检察院、市巡回检察组等</w:t>
      </w:r>
      <w:r>
        <w:rPr>
          <w:rFonts w:eastAsia="仿宋_GB2312"/>
          <w:color w:val="000000"/>
          <w:sz w:val="33"/>
          <w:szCs w:val="33"/>
        </w:rPr>
        <w:t>进行工作调研和办案指导等相关工作开展的公务接待。</w:t>
      </w:r>
    </w:p>
    <w:p>
      <w:pPr>
        <w:spacing w:line="560" w:lineRule="exact"/>
        <w:ind w:firstLine="663" w:firstLineChars="200"/>
        <w:rPr>
          <w:rFonts w:eastAsia="黑体"/>
          <w:color w:val="000000"/>
          <w:sz w:val="33"/>
          <w:szCs w:val="33"/>
        </w:rPr>
      </w:pPr>
      <w:r>
        <w:rPr>
          <w:rFonts w:eastAsia="仿宋"/>
          <w:b/>
          <w:color w:val="000000"/>
          <w:sz w:val="33"/>
          <w:szCs w:val="33"/>
        </w:rPr>
        <w:t>外事接待支出0</w:t>
      </w:r>
      <w:r>
        <w:rPr>
          <w:rFonts w:ascii="Times New Roman" w:hAnsi="Times New Roman" w:eastAsia="仿宋_GB2312" w:cs="Times New Roman"/>
          <w:b/>
          <w:color w:val="000000"/>
          <w:sz w:val="33"/>
          <w:szCs w:val="33"/>
        </w:rPr>
        <w:t>万元</w:t>
      </w:r>
      <w:r>
        <w:rPr>
          <w:rFonts w:eastAsia="仿宋_GB2312"/>
          <w:color w:val="000000"/>
          <w:sz w:val="33"/>
          <w:szCs w:val="33"/>
        </w:rPr>
        <w:t>，外事接待0批次，0人，共计支出0万元。</w:t>
      </w:r>
      <w:bookmarkEnd w:id="82"/>
      <w:bookmarkStart w:id="87" w:name="_Toc15396610"/>
      <w:bookmarkStart w:id="88" w:name="_Toc15377218"/>
    </w:p>
    <w:p>
      <w:pPr>
        <w:spacing w:line="560" w:lineRule="exact"/>
        <w:ind w:firstLine="640"/>
        <w:outlineLvl w:val="1"/>
        <w:rPr>
          <w:rStyle w:val="26"/>
          <w:rFonts w:ascii="Times New Roman" w:hAnsi="Times New Roman" w:eastAsia="黑体"/>
          <w:sz w:val="33"/>
          <w:szCs w:val="33"/>
        </w:rPr>
      </w:pPr>
      <w:bookmarkStart w:id="89" w:name="_Toc15034"/>
      <w:bookmarkStart w:id="90" w:name="_Toc30942"/>
      <w:r>
        <w:rPr>
          <w:rFonts w:eastAsia="黑体"/>
          <w:color w:val="000000"/>
          <w:sz w:val="33"/>
          <w:szCs w:val="33"/>
        </w:rPr>
        <w:t>八、</w:t>
      </w:r>
      <w:r>
        <w:rPr>
          <w:rStyle w:val="26"/>
          <w:rFonts w:ascii="Times New Roman" w:hAnsi="Times New Roman" w:eastAsia="黑体"/>
          <w:b w:val="0"/>
          <w:sz w:val="33"/>
          <w:szCs w:val="33"/>
        </w:rPr>
        <w:t>政府性基金预算支出决算情况说明</w:t>
      </w:r>
      <w:bookmarkEnd w:id="87"/>
      <w:bookmarkEnd w:id="88"/>
      <w:bookmarkEnd w:id="89"/>
      <w:bookmarkEnd w:id="90"/>
    </w:p>
    <w:p>
      <w:pPr>
        <w:spacing w:line="560" w:lineRule="exact"/>
        <w:ind w:firstLine="640"/>
        <w:rPr>
          <w:rFonts w:eastAsia="仿宋_GB2312"/>
          <w:color w:val="000000"/>
          <w:sz w:val="33"/>
          <w:szCs w:val="33"/>
        </w:rPr>
      </w:pPr>
      <w:r>
        <w:rPr>
          <w:rFonts w:eastAsia="仿宋_GB2312"/>
          <w:color w:val="000000"/>
          <w:sz w:val="33"/>
          <w:szCs w:val="33"/>
        </w:rPr>
        <w:t>202</w:t>
      </w:r>
      <w:r>
        <w:rPr>
          <w:rFonts w:hint="eastAsia" w:eastAsia="仿宋_GB2312"/>
          <w:color w:val="000000"/>
          <w:sz w:val="33"/>
          <w:szCs w:val="33"/>
          <w:lang w:val="en-US" w:eastAsia="zh-CN"/>
        </w:rPr>
        <w:t>1</w:t>
      </w:r>
      <w:r>
        <w:rPr>
          <w:rFonts w:eastAsia="仿宋_GB2312"/>
          <w:color w:val="000000"/>
          <w:sz w:val="33"/>
          <w:szCs w:val="33"/>
        </w:rPr>
        <w:t>年政府性基金预算拨款支出0万元。</w:t>
      </w:r>
    </w:p>
    <w:p>
      <w:pPr>
        <w:spacing w:line="560" w:lineRule="exact"/>
        <w:ind w:firstLine="640"/>
        <w:rPr>
          <w:rFonts w:eastAsia="仿宋_GB2312"/>
          <w:color w:val="000000"/>
          <w:sz w:val="33"/>
          <w:szCs w:val="33"/>
        </w:rPr>
      </w:pPr>
    </w:p>
    <w:p>
      <w:pPr>
        <w:numPr>
          <w:ilvl w:val="0"/>
          <w:numId w:val="3"/>
        </w:numPr>
        <w:spacing w:line="560" w:lineRule="exact"/>
        <w:ind w:firstLine="640"/>
        <w:outlineLvl w:val="1"/>
        <w:rPr>
          <w:rStyle w:val="26"/>
          <w:rFonts w:ascii="Times New Roman" w:hAnsi="Times New Roman" w:eastAsia="黑体"/>
          <w:b w:val="0"/>
          <w:sz w:val="33"/>
          <w:szCs w:val="33"/>
        </w:rPr>
      </w:pPr>
      <w:bookmarkStart w:id="91" w:name="_Toc15396611"/>
      <w:bookmarkStart w:id="92" w:name="_Toc3052"/>
      <w:bookmarkStart w:id="93" w:name="_Toc15377219"/>
      <w:bookmarkStart w:id="94" w:name="_Toc31610"/>
      <w:r>
        <w:rPr>
          <w:rStyle w:val="26"/>
          <w:rFonts w:ascii="Times New Roman" w:hAnsi="Times New Roman" w:eastAsia="黑体"/>
          <w:b w:val="0"/>
          <w:sz w:val="33"/>
          <w:szCs w:val="33"/>
        </w:rPr>
        <w:t>国有资本经营预算支出决算情况说明</w:t>
      </w:r>
      <w:bookmarkEnd w:id="91"/>
      <w:bookmarkEnd w:id="92"/>
      <w:bookmarkEnd w:id="93"/>
      <w:bookmarkEnd w:id="94"/>
    </w:p>
    <w:p>
      <w:pPr>
        <w:spacing w:line="560" w:lineRule="exact"/>
        <w:ind w:firstLine="640"/>
        <w:rPr>
          <w:rFonts w:eastAsia="仿宋_GB2312"/>
          <w:color w:val="000000"/>
          <w:sz w:val="33"/>
          <w:szCs w:val="33"/>
        </w:rPr>
      </w:pPr>
      <w:r>
        <w:rPr>
          <w:rFonts w:eastAsia="仿宋_GB2312"/>
          <w:color w:val="000000"/>
          <w:sz w:val="33"/>
          <w:szCs w:val="33"/>
        </w:rPr>
        <w:t>202</w:t>
      </w:r>
      <w:r>
        <w:rPr>
          <w:rFonts w:hint="eastAsia" w:eastAsia="仿宋_GB2312"/>
          <w:color w:val="000000"/>
          <w:sz w:val="33"/>
          <w:szCs w:val="33"/>
          <w:lang w:val="en-US" w:eastAsia="zh-CN"/>
        </w:rPr>
        <w:t>1</w:t>
      </w:r>
      <w:r>
        <w:rPr>
          <w:rFonts w:eastAsia="仿宋_GB2312"/>
          <w:color w:val="000000"/>
          <w:sz w:val="33"/>
          <w:szCs w:val="33"/>
        </w:rPr>
        <w:t>年国有资本经营预算拨款支出0万元。</w:t>
      </w:r>
    </w:p>
    <w:p>
      <w:pPr>
        <w:spacing w:line="560" w:lineRule="exact"/>
        <w:jc w:val="center"/>
        <w:rPr>
          <w:rFonts w:eastAsia="方正小标宋简体"/>
          <w:sz w:val="33"/>
          <w:szCs w:val="33"/>
        </w:rPr>
      </w:pPr>
    </w:p>
    <w:p>
      <w:pPr>
        <w:spacing w:line="560" w:lineRule="exact"/>
        <w:ind w:firstLine="825" w:firstLineChars="250"/>
        <w:outlineLvl w:val="1"/>
        <w:rPr>
          <w:rStyle w:val="26"/>
          <w:rFonts w:ascii="Times New Roman" w:hAnsi="Times New Roman" w:eastAsia="黑体"/>
          <w:sz w:val="33"/>
          <w:szCs w:val="33"/>
        </w:rPr>
      </w:pPr>
      <w:bookmarkStart w:id="95" w:name="_Toc15377221"/>
      <w:bookmarkStart w:id="96" w:name="_Toc15396612"/>
      <w:bookmarkStart w:id="97" w:name="_Toc81"/>
      <w:bookmarkStart w:id="98" w:name="_Toc11368"/>
      <w:r>
        <w:rPr>
          <w:rFonts w:eastAsia="黑体"/>
          <w:color w:val="000000"/>
          <w:sz w:val="33"/>
          <w:szCs w:val="33"/>
        </w:rPr>
        <w:t>十</w:t>
      </w:r>
      <w:r>
        <w:rPr>
          <w:rStyle w:val="26"/>
          <w:rFonts w:ascii="Times New Roman" w:hAnsi="Times New Roman" w:eastAsia="黑体"/>
          <w:sz w:val="33"/>
          <w:szCs w:val="33"/>
        </w:rPr>
        <w:t>、</w:t>
      </w:r>
      <w:r>
        <w:rPr>
          <w:rStyle w:val="26"/>
          <w:rFonts w:ascii="Times New Roman" w:hAnsi="Times New Roman" w:eastAsia="黑体"/>
          <w:b w:val="0"/>
          <w:sz w:val="33"/>
          <w:szCs w:val="33"/>
        </w:rPr>
        <w:t>其他重要事项的情况说明</w:t>
      </w:r>
      <w:bookmarkEnd w:id="95"/>
      <w:bookmarkEnd w:id="96"/>
      <w:bookmarkEnd w:id="97"/>
      <w:bookmarkEnd w:id="98"/>
    </w:p>
    <w:p>
      <w:pPr>
        <w:spacing w:line="560" w:lineRule="exact"/>
        <w:ind w:firstLine="663" w:firstLineChars="200"/>
        <w:outlineLvl w:val="2"/>
        <w:rPr>
          <w:rFonts w:eastAsia="仿宋"/>
          <w:color w:val="000000"/>
          <w:sz w:val="33"/>
          <w:szCs w:val="33"/>
        </w:rPr>
      </w:pPr>
      <w:bookmarkStart w:id="99" w:name="_Toc15377222"/>
      <w:bookmarkStart w:id="100" w:name="_Toc25128"/>
      <w:bookmarkStart w:id="101" w:name="_Toc8003"/>
      <w:r>
        <w:rPr>
          <w:rFonts w:eastAsia="仿宋"/>
          <w:b/>
          <w:color w:val="000000"/>
          <w:sz w:val="33"/>
          <w:szCs w:val="33"/>
        </w:rPr>
        <w:t>（一）机关运行经费支出情况</w:t>
      </w:r>
      <w:bookmarkEnd w:id="99"/>
      <w:bookmarkEnd w:id="100"/>
      <w:bookmarkEnd w:id="101"/>
    </w:p>
    <w:p>
      <w:pPr>
        <w:spacing w:line="560" w:lineRule="exact"/>
        <w:ind w:firstLine="660" w:firstLineChars="200"/>
        <w:rPr>
          <w:rFonts w:eastAsia="仿宋_GB2312"/>
          <w:b/>
          <w:color w:val="000000"/>
          <w:sz w:val="33"/>
          <w:szCs w:val="33"/>
        </w:rPr>
      </w:pPr>
      <w:r>
        <w:rPr>
          <w:rFonts w:eastAsia="仿宋_GB2312"/>
          <w:color w:val="000000"/>
          <w:sz w:val="33"/>
          <w:szCs w:val="33"/>
        </w:rPr>
        <w:t>202</w:t>
      </w:r>
      <w:r>
        <w:rPr>
          <w:rFonts w:hint="eastAsia" w:eastAsia="仿宋_GB2312"/>
          <w:color w:val="000000"/>
          <w:sz w:val="33"/>
          <w:szCs w:val="33"/>
          <w:lang w:val="en-US" w:eastAsia="zh-CN"/>
        </w:rPr>
        <w:t>1</w:t>
      </w:r>
      <w:r>
        <w:rPr>
          <w:rFonts w:eastAsia="仿宋_GB2312"/>
          <w:color w:val="000000"/>
          <w:sz w:val="33"/>
          <w:szCs w:val="33"/>
        </w:rPr>
        <w:t>年，米易县人民检察院机关运行经费支出</w:t>
      </w:r>
      <w:r>
        <w:rPr>
          <w:rFonts w:hint="eastAsia" w:eastAsia="仿宋_GB2312"/>
          <w:color w:val="000000"/>
          <w:sz w:val="33"/>
          <w:szCs w:val="33"/>
          <w:lang w:val="en-US" w:eastAsia="zh-CN"/>
        </w:rPr>
        <w:t>69.41</w:t>
      </w:r>
      <w:r>
        <w:rPr>
          <w:rFonts w:eastAsia="仿宋_GB2312"/>
          <w:color w:val="000000"/>
          <w:sz w:val="33"/>
          <w:szCs w:val="33"/>
        </w:rPr>
        <w:t>万元，比20</w:t>
      </w:r>
      <w:r>
        <w:rPr>
          <w:rFonts w:hint="eastAsia" w:eastAsia="仿宋_GB2312"/>
          <w:color w:val="000000"/>
          <w:sz w:val="33"/>
          <w:szCs w:val="33"/>
          <w:lang w:val="en-US" w:eastAsia="zh-CN"/>
        </w:rPr>
        <w:t>20</w:t>
      </w:r>
      <w:r>
        <w:rPr>
          <w:rFonts w:eastAsia="仿宋_GB2312"/>
          <w:color w:val="000000"/>
          <w:sz w:val="33"/>
          <w:szCs w:val="33"/>
        </w:rPr>
        <w:t>年下降</w:t>
      </w:r>
      <w:r>
        <w:rPr>
          <w:rFonts w:hint="eastAsia" w:eastAsia="仿宋_GB2312"/>
          <w:color w:val="000000"/>
          <w:sz w:val="33"/>
          <w:szCs w:val="33"/>
          <w:lang w:val="en-US" w:eastAsia="zh-CN"/>
        </w:rPr>
        <w:t>19.66</w:t>
      </w:r>
      <w:r>
        <w:rPr>
          <w:rFonts w:eastAsia="仿宋_GB2312"/>
          <w:color w:val="000000"/>
          <w:sz w:val="33"/>
          <w:szCs w:val="33"/>
        </w:rPr>
        <w:t>%，主要是由于资金紧张，压减了约</w:t>
      </w:r>
      <w:r>
        <w:rPr>
          <w:rFonts w:hint="eastAsia" w:eastAsia="仿宋_GB2312"/>
          <w:color w:val="000000"/>
          <w:sz w:val="33"/>
          <w:szCs w:val="33"/>
        </w:rPr>
        <w:t>日常</w:t>
      </w:r>
      <w:r>
        <w:rPr>
          <w:rFonts w:eastAsia="仿宋_GB2312"/>
          <w:color w:val="000000"/>
          <w:sz w:val="33"/>
          <w:szCs w:val="33"/>
        </w:rPr>
        <w:t>的公用经费。</w:t>
      </w:r>
    </w:p>
    <w:p>
      <w:pPr>
        <w:autoSpaceDE w:val="0"/>
        <w:autoSpaceDN w:val="0"/>
        <w:adjustRightInd w:val="0"/>
        <w:spacing w:line="560" w:lineRule="exact"/>
        <w:ind w:firstLine="663" w:firstLineChars="200"/>
        <w:jc w:val="left"/>
        <w:outlineLvl w:val="2"/>
        <w:rPr>
          <w:rFonts w:eastAsia="仿宋"/>
          <w:b/>
          <w:color w:val="000000"/>
          <w:sz w:val="33"/>
          <w:szCs w:val="33"/>
        </w:rPr>
      </w:pPr>
      <w:bookmarkStart w:id="102" w:name="_Toc15377223"/>
      <w:bookmarkStart w:id="103" w:name="_Toc22575"/>
      <w:bookmarkStart w:id="104" w:name="_Toc26753"/>
      <w:r>
        <w:rPr>
          <w:rFonts w:eastAsia="仿宋"/>
          <w:b/>
          <w:color w:val="000000"/>
          <w:sz w:val="33"/>
          <w:szCs w:val="33"/>
        </w:rPr>
        <w:t>（二）政府采购支出情况</w:t>
      </w:r>
      <w:bookmarkEnd w:id="102"/>
      <w:bookmarkEnd w:id="103"/>
      <w:bookmarkEnd w:id="104"/>
    </w:p>
    <w:p>
      <w:pPr>
        <w:spacing w:line="560" w:lineRule="exact"/>
        <w:ind w:firstLine="660" w:firstLineChars="200"/>
        <w:rPr>
          <w:rFonts w:eastAsia="仿宋"/>
          <w:b/>
          <w:color w:val="FF0000"/>
          <w:sz w:val="33"/>
          <w:szCs w:val="33"/>
        </w:rPr>
      </w:pPr>
      <w:r>
        <w:rPr>
          <w:rFonts w:eastAsia="仿宋_GB2312"/>
          <w:color w:val="000000"/>
          <w:sz w:val="33"/>
          <w:szCs w:val="33"/>
        </w:rPr>
        <w:t>20</w:t>
      </w:r>
      <w:r>
        <w:rPr>
          <w:rFonts w:hint="eastAsia" w:eastAsia="仿宋_GB2312"/>
          <w:color w:val="000000"/>
          <w:sz w:val="33"/>
          <w:szCs w:val="33"/>
        </w:rPr>
        <w:t>2</w:t>
      </w:r>
      <w:r>
        <w:rPr>
          <w:rFonts w:hint="eastAsia" w:eastAsia="仿宋_GB2312"/>
          <w:color w:val="000000"/>
          <w:sz w:val="33"/>
          <w:szCs w:val="33"/>
          <w:lang w:val="en-US" w:eastAsia="zh-CN"/>
        </w:rPr>
        <w:t>1</w:t>
      </w:r>
      <w:r>
        <w:rPr>
          <w:rFonts w:eastAsia="仿宋_GB2312"/>
          <w:color w:val="000000"/>
          <w:sz w:val="33"/>
          <w:szCs w:val="33"/>
        </w:rPr>
        <w:t>年，米易县人民检察院政府采购支出总额</w:t>
      </w:r>
      <w:r>
        <w:rPr>
          <w:rFonts w:hint="eastAsia" w:eastAsia="仿宋_GB2312"/>
          <w:color w:val="000000"/>
          <w:sz w:val="33"/>
          <w:szCs w:val="33"/>
          <w:lang w:val="en-US" w:eastAsia="zh-CN"/>
        </w:rPr>
        <w:t>79.5</w:t>
      </w:r>
      <w:r>
        <w:rPr>
          <w:rFonts w:eastAsia="仿宋_GB2312"/>
          <w:color w:val="000000"/>
          <w:sz w:val="33"/>
          <w:szCs w:val="33"/>
        </w:rPr>
        <w:t>万元，其中：政府采购货物支出0万元、政府采购工程支出</w:t>
      </w:r>
      <w:r>
        <w:rPr>
          <w:rFonts w:hint="eastAsia" w:eastAsia="仿宋_GB2312"/>
          <w:color w:val="000000"/>
          <w:sz w:val="33"/>
          <w:szCs w:val="33"/>
          <w:lang w:val="en-US" w:eastAsia="zh-CN"/>
        </w:rPr>
        <w:t>79.5</w:t>
      </w:r>
      <w:r>
        <w:rPr>
          <w:rFonts w:eastAsia="仿宋_GB2312"/>
          <w:color w:val="000000"/>
          <w:sz w:val="33"/>
          <w:szCs w:val="33"/>
        </w:rPr>
        <w:t>万元、政府采购服务支出0万元。主要用于</w:t>
      </w:r>
      <w:r>
        <w:rPr>
          <w:rFonts w:hint="eastAsia" w:eastAsia="仿宋_GB2312"/>
          <w:color w:val="000000"/>
          <w:sz w:val="33"/>
          <w:szCs w:val="33"/>
          <w:lang w:val="en-US" w:eastAsia="zh-CN"/>
        </w:rPr>
        <w:t>12309听证室项目建设</w:t>
      </w:r>
      <w:r>
        <w:rPr>
          <w:rFonts w:eastAsia="仿宋_GB2312"/>
          <w:color w:val="000000"/>
          <w:sz w:val="33"/>
          <w:szCs w:val="33"/>
        </w:rPr>
        <w:t>。授予中小企业合同金额0万元，占政府采购支出总额的0%，其中：授予小微企业合同金额0万元，占政府采购支出总额的0%。</w:t>
      </w:r>
    </w:p>
    <w:p>
      <w:pPr>
        <w:autoSpaceDE w:val="0"/>
        <w:autoSpaceDN w:val="0"/>
        <w:adjustRightInd w:val="0"/>
        <w:spacing w:line="560" w:lineRule="exact"/>
        <w:ind w:firstLine="663" w:firstLineChars="200"/>
        <w:jc w:val="left"/>
        <w:outlineLvl w:val="2"/>
        <w:rPr>
          <w:rFonts w:eastAsia="仿宋"/>
          <w:b/>
          <w:color w:val="000000"/>
          <w:sz w:val="33"/>
          <w:szCs w:val="33"/>
        </w:rPr>
      </w:pPr>
      <w:bookmarkStart w:id="105" w:name="_Toc22279"/>
      <w:bookmarkStart w:id="106" w:name="_Toc15377224"/>
      <w:bookmarkStart w:id="107" w:name="_Toc20897"/>
      <w:r>
        <w:rPr>
          <w:rFonts w:eastAsia="仿宋"/>
          <w:b/>
          <w:color w:val="000000"/>
          <w:sz w:val="33"/>
          <w:szCs w:val="33"/>
        </w:rPr>
        <w:t>（三）国有资产占有使用情况</w:t>
      </w:r>
      <w:bookmarkEnd w:id="105"/>
      <w:bookmarkEnd w:id="106"/>
      <w:bookmarkEnd w:id="107"/>
    </w:p>
    <w:p>
      <w:pPr>
        <w:autoSpaceDE w:val="0"/>
        <w:autoSpaceDN w:val="0"/>
        <w:adjustRightInd w:val="0"/>
        <w:spacing w:line="560" w:lineRule="exact"/>
        <w:ind w:firstLine="660" w:firstLineChars="200"/>
        <w:jc w:val="left"/>
        <w:rPr>
          <w:rFonts w:eastAsia="仿宋"/>
          <w:b/>
          <w:color w:val="FF0000"/>
          <w:sz w:val="33"/>
          <w:szCs w:val="33"/>
        </w:rPr>
      </w:pPr>
      <w:r>
        <w:rPr>
          <w:rFonts w:eastAsia="仿宋_GB2312"/>
          <w:color w:val="000000"/>
          <w:sz w:val="33"/>
          <w:szCs w:val="33"/>
        </w:rPr>
        <w:t>截至20</w:t>
      </w:r>
      <w:r>
        <w:rPr>
          <w:rFonts w:hint="eastAsia" w:eastAsia="仿宋_GB2312"/>
          <w:color w:val="000000"/>
          <w:sz w:val="33"/>
          <w:szCs w:val="33"/>
        </w:rPr>
        <w:t>2</w:t>
      </w:r>
      <w:r>
        <w:rPr>
          <w:rFonts w:hint="eastAsia" w:eastAsia="仿宋_GB2312"/>
          <w:color w:val="000000"/>
          <w:sz w:val="33"/>
          <w:szCs w:val="33"/>
          <w:lang w:val="en-US" w:eastAsia="zh-CN"/>
        </w:rPr>
        <w:t>1</w:t>
      </w:r>
      <w:r>
        <w:rPr>
          <w:rFonts w:eastAsia="仿宋_GB2312"/>
          <w:color w:val="000000"/>
          <w:sz w:val="33"/>
          <w:szCs w:val="33"/>
        </w:rPr>
        <w:t>年12月31日，米易县人民检察院共有车辆8辆，其中：一般执法执勤用车5辆、特种专业技术用车2辆、其他用车1辆，其他用车主要是用于日常通勤。单价50万元以上通用设备0台（套），单价100万元以上专用设备0台（套）。</w:t>
      </w:r>
    </w:p>
    <w:p>
      <w:pPr>
        <w:autoSpaceDE w:val="0"/>
        <w:autoSpaceDN w:val="0"/>
        <w:adjustRightInd w:val="0"/>
        <w:spacing w:line="560" w:lineRule="exact"/>
        <w:ind w:firstLine="663" w:firstLineChars="200"/>
        <w:jc w:val="left"/>
        <w:outlineLvl w:val="2"/>
        <w:rPr>
          <w:rFonts w:eastAsia="仿宋"/>
          <w:b/>
          <w:color w:val="000000"/>
          <w:sz w:val="33"/>
          <w:szCs w:val="33"/>
        </w:rPr>
      </w:pPr>
      <w:bookmarkStart w:id="108" w:name="_Toc11933"/>
      <w:bookmarkStart w:id="109" w:name="_Toc14129"/>
      <w:r>
        <w:rPr>
          <w:rFonts w:eastAsia="仿宋"/>
          <w:b/>
          <w:color w:val="000000"/>
          <w:sz w:val="33"/>
          <w:szCs w:val="33"/>
        </w:rPr>
        <w:t>（四）预算绩效管理情况。</w:t>
      </w:r>
      <w:bookmarkEnd w:id="108"/>
      <w:bookmarkEnd w:id="109"/>
    </w:p>
    <w:p>
      <w:pPr>
        <w:spacing w:line="560" w:lineRule="exact"/>
        <w:ind w:firstLine="660" w:firstLineChars="200"/>
        <w:rPr>
          <w:rFonts w:eastAsia="仿宋_GB2312"/>
          <w:sz w:val="33"/>
          <w:szCs w:val="33"/>
        </w:rPr>
      </w:pPr>
      <w:r>
        <w:rPr>
          <w:rFonts w:eastAsia="仿宋_GB2312"/>
          <w:sz w:val="33"/>
          <w:szCs w:val="33"/>
        </w:rPr>
        <w:t>根据预算绩效管理要求，本</w:t>
      </w:r>
      <w:r>
        <w:rPr>
          <w:rFonts w:hint="eastAsia" w:eastAsia="仿宋_GB2312"/>
          <w:sz w:val="33"/>
          <w:szCs w:val="33"/>
          <w:lang w:eastAsia="zh-CN"/>
        </w:rPr>
        <w:t>部门</w:t>
      </w:r>
      <w:r>
        <w:rPr>
          <w:rFonts w:eastAsia="仿宋_GB2312"/>
          <w:sz w:val="33"/>
          <w:szCs w:val="33"/>
        </w:rPr>
        <w:t>在年初预算编制阶段，组织对长期临时聘用人员项目</w:t>
      </w:r>
      <w:r>
        <w:rPr>
          <w:rFonts w:hint="eastAsia" w:eastAsia="仿宋_GB2312"/>
          <w:sz w:val="33"/>
          <w:szCs w:val="33"/>
          <w:lang w:eastAsia="zh-CN"/>
        </w:rPr>
        <w:t>等</w:t>
      </w:r>
      <w:r>
        <w:rPr>
          <w:rFonts w:hint="eastAsia" w:eastAsia="仿宋_GB2312"/>
          <w:sz w:val="33"/>
          <w:szCs w:val="33"/>
          <w:lang w:val="en-US" w:eastAsia="zh-CN"/>
        </w:rPr>
        <w:t>3个</w:t>
      </w:r>
      <w:r>
        <w:rPr>
          <w:rFonts w:eastAsia="仿宋_GB2312"/>
          <w:sz w:val="33"/>
          <w:szCs w:val="33"/>
        </w:rPr>
        <w:t>开展了预算事前绩效评估，对</w:t>
      </w:r>
      <w:r>
        <w:rPr>
          <w:rFonts w:hint="eastAsia" w:eastAsia="仿宋_GB2312"/>
          <w:sz w:val="33"/>
          <w:szCs w:val="33"/>
        </w:rPr>
        <w:t>3</w:t>
      </w:r>
      <w:r>
        <w:rPr>
          <w:rFonts w:eastAsia="仿宋_GB2312"/>
          <w:sz w:val="33"/>
          <w:szCs w:val="33"/>
        </w:rPr>
        <w:t>个项目编制了绩效目标，预算执行过程中，选取</w:t>
      </w:r>
      <w:r>
        <w:rPr>
          <w:rFonts w:hint="eastAsia" w:eastAsia="仿宋_GB2312"/>
          <w:sz w:val="33"/>
          <w:szCs w:val="33"/>
        </w:rPr>
        <w:t>3</w:t>
      </w:r>
      <w:r>
        <w:rPr>
          <w:rFonts w:eastAsia="仿宋_GB2312"/>
          <w:sz w:val="33"/>
          <w:szCs w:val="33"/>
        </w:rPr>
        <w:t>个项目开展绩效监控，年终执行完毕后，对</w:t>
      </w:r>
      <w:r>
        <w:rPr>
          <w:rFonts w:hint="eastAsia" w:eastAsia="仿宋_GB2312"/>
          <w:sz w:val="33"/>
          <w:szCs w:val="33"/>
          <w:lang w:val="en-US" w:eastAsia="zh-CN"/>
        </w:rPr>
        <w:t>2</w:t>
      </w:r>
      <w:r>
        <w:rPr>
          <w:rFonts w:eastAsia="仿宋_GB2312"/>
          <w:sz w:val="33"/>
          <w:szCs w:val="33"/>
        </w:rPr>
        <w:t>个项目开展了绩效</w:t>
      </w:r>
      <w:r>
        <w:rPr>
          <w:rFonts w:hint="eastAsia" w:eastAsia="仿宋_GB2312"/>
          <w:sz w:val="33"/>
          <w:szCs w:val="33"/>
          <w:lang w:eastAsia="zh-CN"/>
        </w:rPr>
        <w:t>自评</w:t>
      </w:r>
      <w:r>
        <w:rPr>
          <w:rFonts w:eastAsia="仿宋_GB2312"/>
          <w:sz w:val="33"/>
          <w:szCs w:val="33"/>
        </w:rPr>
        <w:t>。</w:t>
      </w:r>
      <w:r>
        <w:rPr>
          <w:rFonts w:hint="eastAsia" w:eastAsia="仿宋_GB2312"/>
          <w:sz w:val="33"/>
          <w:szCs w:val="33"/>
          <w:lang w:val="en-US" w:eastAsia="zh-CN"/>
        </w:rPr>
        <w:t>同时，</w:t>
      </w:r>
      <w:r>
        <w:rPr>
          <w:rFonts w:eastAsia="仿宋_GB2312"/>
          <w:sz w:val="33"/>
          <w:szCs w:val="33"/>
        </w:rPr>
        <w:t>本部门按要求对202</w:t>
      </w:r>
      <w:r>
        <w:rPr>
          <w:rFonts w:hint="eastAsia" w:eastAsia="仿宋_GB2312"/>
          <w:sz w:val="33"/>
          <w:szCs w:val="33"/>
          <w:lang w:val="en-US" w:eastAsia="zh-CN"/>
        </w:rPr>
        <w:t>1</w:t>
      </w:r>
      <w:r>
        <w:rPr>
          <w:rFonts w:eastAsia="仿宋_GB2312"/>
          <w:sz w:val="33"/>
          <w:szCs w:val="33"/>
        </w:rPr>
        <w:t>年部门整体支出绩效评价情况开展自评，《米易县人民检察院202</w:t>
      </w:r>
      <w:r>
        <w:rPr>
          <w:rFonts w:hint="eastAsia" w:eastAsia="仿宋_GB2312"/>
          <w:sz w:val="33"/>
          <w:szCs w:val="33"/>
          <w:lang w:val="en-US" w:eastAsia="zh-CN"/>
        </w:rPr>
        <w:t>1</w:t>
      </w:r>
      <w:r>
        <w:rPr>
          <w:rFonts w:eastAsia="仿宋_GB2312"/>
          <w:sz w:val="33"/>
          <w:szCs w:val="33"/>
        </w:rPr>
        <w:t>年部门整体支出绩效评价报告》见</w:t>
      </w:r>
      <w:r>
        <w:rPr>
          <w:rFonts w:hint="eastAsia" w:eastAsia="仿宋_GB2312"/>
          <w:sz w:val="33"/>
          <w:szCs w:val="33"/>
          <w:lang w:eastAsia="zh-CN"/>
        </w:rPr>
        <w:t>第四部分</w:t>
      </w:r>
      <w:r>
        <w:rPr>
          <w:rFonts w:eastAsia="仿宋_GB2312"/>
          <w:sz w:val="33"/>
          <w:szCs w:val="33"/>
        </w:rPr>
        <w:t>附件</w:t>
      </w:r>
      <w:r>
        <w:rPr>
          <w:rFonts w:hint="eastAsia" w:eastAsia="仿宋_GB2312"/>
          <w:sz w:val="33"/>
          <w:szCs w:val="33"/>
          <w:lang w:val="en-US" w:eastAsia="zh-CN"/>
        </w:rPr>
        <w:t>1</w:t>
      </w:r>
      <w:r>
        <w:rPr>
          <w:rFonts w:eastAsia="仿宋_GB2312"/>
          <w:sz w:val="33"/>
          <w:szCs w:val="33"/>
        </w:rPr>
        <w:t>。</w:t>
      </w:r>
    </w:p>
    <w:p>
      <w:pPr>
        <w:spacing w:line="560" w:lineRule="exact"/>
        <w:ind w:firstLine="422" w:firstLineChars="200"/>
        <w:jc w:val="left"/>
        <w:rPr>
          <w:rFonts w:eastAsia="黑体"/>
          <w:b/>
        </w:rPr>
      </w:pPr>
      <w:bookmarkStart w:id="110" w:name="_Toc29745"/>
      <w:bookmarkStart w:id="111" w:name="_Toc23010"/>
      <w:bookmarkStart w:id="112" w:name="_Toc15396613"/>
      <w:bookmarkStart w:id="113" w:name="_Toc15377225"/>
      <w:bookmarkStart w:id="114" w:name="_Toc16944"/>
    </w:p>
    <w:p>
      <w:pPr>
        <w:spacing w:line="560" w:lineRule="exact"/>
        <w:ind w:firstLine="422" w:firstLineChars="200"/>
        <w:jc w:val="left"/>
        <w:rPr>
          <w:rFonts w:eastAsia="黑体"/>
          <w:b/>
        </w:rPr>
      </w:pPr>
    </w:p>
    <w:p>
      <w:pPr>
        <w:spacing w:line="560" w:lineRule="exact"/>
        <w:ind w:firstLine="422" w:firstLineChars="200"/>
        <w:jc w:val="left"/>
        <w:rPr>
          <w:rFonts w:eastAsia="黑体"/>
          <w:b/>
        </w:rPr>
      </w:pPr>
    </w:p>
    <w:p>
      <w:pPr>
        <w:spacing w:line="560" w:lineRule="exact"/>
        <w:ind w:firstLine="422" w:firstLineChars="200"/>
        <w:jc w:val="left"/>
        <w:rPr>
          <w:rFonts w:eastAsia="黑体"/>
          <w:b/>
        </w:rPr>
      </w:pPr>
    </w:p>
    <w:p>
      <w:pPr>
        <w:numPr>
          <w:ilvl w:val="0"/>
          <w:numId w:val="0"/>
        </w:numPr>
        <w:spacing w:line="560" w:lineRule="exact"/>
        <w:ind w:leftChars="0"/>
        <w:jc w:val="center"/>
        <w:outlineLvl w:val="0"/>
        <w:rPr>
          <w:rFonts w:hint="eastAsia" w:ascii="Times New Roman" w:hAnsi="Times New Roman" w:eastAsia="黑体" w:cs="Times New Roman"/>
          <w:sz w:val="44"/>
          <w:szCs w:val="44"/>
        </w:rPr>
      </w:pPr>
      <w:r>
        <w:rPr>
          <w:rFonts w:hint="eastAsia" w:ascii="Times New Roman" w:hAnsi="Times New Roman" w:eastAsia="黑体" w:cs="Times New Roman"/>
          <w:sz w:val="44"/>
          <w:szCs w:val="44"/>
        </w:rPr>
        <w:t>第三部分 名词解释</w:t>
      </w:r>
      <w:bookmarkEnd w:id="110"/>
      <w:bookmarkEnd w:id="111"/>
      <w:bookmarkEnd w:id="112"/>
      <w:bookmarkEnd w:id="113"/>
      <w:bookmarkEnd w:id="114"/>
    </w:p>
    <w:p>
      <w:pPr>
        <w:spacing w:line="560" w:lineRule="exact"/>
        <w:jc w:val="left"/>
        <w:rPr>
          <w:b/>
          <w:color w:val="000000"/>
          <w:sz w:val="33"/>
          <w:szCs w:val="33"/>
        </w:rPr>
      </w:pPr>
    </w:p>
    <w:p>
      <w:pPr>
        <w:pStyle w:val="23"/>
        <w:spacing w:line="560" w:lineRule="exact"/>
        <w:ind w:firstLine="660" w:firstLineChars="200"/>
        <w:rPr>
          <w:rFonts w:ascii="Times New Roman" w:eastAsia="仿宋_GB2312" w:cs="Times New Roman"/>
          <w:sz w:val="33"/>
          <w:szCs w:val="33"/>
        </w:rPr>
      </w:pPr>
    </w:p>
    <w:p>
      <w:pPr>
        <w:pStyle w:val="23"/>
        <w:spacing w:line="560" w:lineRule="exact"/>
        <w:ind w:firstLine="660" w:firstLineChars="200"/>
        <w:rPr>
          <w:rFonts w:ascii="Times New Roman" w:eastAsia="仿宋_GB2312" w:cs="Times New Roman"/>
          <w:sz w:val="33"/>
          <w:szCs w:val="33"/>
        </w:rPr>
      </w:pPr>
      <w:r>
        <w:rPr>
          <w:rFonts w:ascii="Times New Roman" w:eastAsia="仿宋_GB2312" w:cs="Times New Roman"/>
          <w:sz w:val="33"/>
          <w:szCs w:val="33"/>
        </w:rPr>
        <w:t>1.财政拨款收入：指单位从同级财政部门取得的财政预算资金。</w:t>
      </w:r>
    </w:p>
    <w:p>
      <w:pPr>
        <w:pStyle w:val="23"/>
        <w:spacing w:line="560" w:lineRule="exact"/>
        <w:ind w:firstLine="660" w:firstLineChars="200"/>
        <w:rPr>
          <w:rFonts w:ascii="Times New Roman" w:eastAsia="仿宋_GB2312" w:cs="Times New Roman"/>
          <w:sz w:val="33"/>
          <w:szCs w:val="33"/>
        </w:rPr>
      </w:pPr>
      <w:r>
        <w:rPr>
          <w:rFonts w:ascii="Times New Roman" w:eastAsia="仿宋_GB2312" w:cs="Times New Roman"/>
          <w:sz w:val="33"/>
          <w:szCs w:val="33"/>
        </w:rPr>
        <w:t>2.事业收入：指事业单位开展专业业务活动及辅助活动取得的收入。</w:t>
      </w:r>
    </w:p>
    <w:p>
      <w:pPr>
        <w:pStyle w:val="23"/>
        <w:spacing w:line="560" w:lineRule="exact"/>
        <w:ind w:firstLine="660" w:firstLineChars="200"/>
        <w:rPr>
          <w:rFonts w:ascii="Times New Roman" w:eastAsia="仿宋_GB2312" w:cs="Times New Roman"/>
          <w:sz w:val="33"/>
          <w:szCs w:val="33"/>
        </w:rPr>
      </w:pPr>
      <w:r>
        <w:rPr>
          <w:rFonts w:ascii="Times New Roman" w:eastAsia="仿宋_GB2312" w:cs="Times New Roman"/>
          <w:sz w:val="33"/>
          <w:szCs w:val="33"/>
        </w:rPr>
        <w:t>3.经营收入：指事业单位在专业业务活动及其辅助活动之外开展非独立核算经营活动取得的收入。</w:t>
      </w:r>
    </w:p>
    <w:p>
      <w:pPr>
        <w:pStyle w:val="23"/>
        <w:spacing w:line="560" w:lineRule="exact"/>
        <w:ind w:firstLine="660" w:firstLineChars="200"/>
        <w:rPr>
          <w:rFonts w:ascii="Times New Roman" w:eastAsia="仿宋_GB2312" w:cs="Times New Roman"/>
          <w:sz w:val="33"/>
          <w:szCs w:val="33"/>
        </w:rPr>
      </w:pPr>
      <w:r>
        <w:rPr>
          <w:rFonts w:ascii="Times New Roman" w:eastAsia="仿宋_GB2312" w:cs="Times New Roman"/>
          <w:sz w:val="33"/>
          <w:szCs w:val="33"/>
        </w:rPr>
        <w:t xml:space="preserve">4.其他收入：指单位取得的除上述收入以外的各项收入。 </w:t>
      </w:r>
    </w:p>
    <w:p>
      <w:pPr>
        <w:pStyle w:val="23"/>
        <w:spacing w:line="560" w:lineRule="exact"/>
        <w:ind w:firstLine="660" w:firstLineChars="200"/>
        <w:rPr>
          <w:rFonts w:ascii="Times New Roman" w:eastAsia="仿宋_GB2312" w:cs="Times New Roman"/>
          <w:sz w:val="33"/>
          <w:szCs w:val="33"/>
        </w:rPr>
      </w:pPr>
      <w:r>
        <w:rPr>
          <w:rFonts w:ascii="Times New Roman" w:eastAsia="仿宋_GB2312" w:cs="Times New Roman"/>
          <w:sz w:val="33"/>
          <w:szCs w:val="33"/>
        </w:rPr>
        <w:t xml:space="preserve">5.使用非财政拨款结余：指事业单位使用以前年度积累的非财政拨款结余弥补当年收支差额的金额。 </w:t>
      </w:r>
    </w:p>
    <w:p>
      <w:pPr>
        <w:pStyle w:val="23"/>
        <w:spacing w:line="560" w:lineRule="exact"/>
        <w:ind w:firstLine="660" w:firstLineChars="200"/>
        <w:rPr>
          <w:rFonts w:ascii="Times New Roman" w:eastAsia="仿宋_GB2312" w:cs="Times New Roman"/>
          <w:sz w:val="33"/>
          <w:szCs w:val="33"/>
        </w:rPr>
      </w:pPr>
      <w:r>
        <w:rPr>
          <w:rFonts w:ascii="Times New Roman" w:eastAsia="仿宋_GB2312" w:cs="Times New Roman"/>
          <w:sz w:val="33"/>
          <w:szCs w:val="33"/>
        </w:rPr>
        <w:t xml:space="preserve">6.年初结转和结余：指以前年度尚未完成、结转到本年按有关规定继续使用的资金。 </w:t>
      </w:r>
    </w:p>
    <w:p>
      <w:pPr>
        <w:pStyle w:val="23"/>
        <w:spacing w:line="560" w:lineRule="exact"/>
        <w:ind w:firstLine="660" w:firstLineChars="200"/>
        <w:rPr>
          <w:rFonts w:ascii="Times New Roman" w:eastAsia="仿宋_GB2312" w:cs="Times New Roman"/>
          <w:sz w:val="33"/>
          <w:szCs w:val="33"/>
        </w:rPr>
      </w:pPr>
      <w:r>
        <w:rPr>
          <w:rFonts w:ascii="Times New Roman" w:eastAsia="仿宋_GB2312" w:cs="Times New Roman"/>
          <w:sz w:val="33"/>
          <w:szCs w:val="33"/>
        </w:rPr>
        <w:t>7.结余分配：指事业单位按照会计制度规定缴纳的所得税、提取的专用结余以及转入非财政拨款结余的金额等。</w:t>
      </w:r>
    </w:p>
    <w:p>
      <w:pPr>
        <w:pStyle w:val="23"/>
        <w:spacing w:line="560" w:lineRule="exact"/>
        <w:ind w:firstLine="660" w:firstLineChars="200"/>
        <w:rPr>
          <w:rFonts w:ascii="Times New Roman" w:eastAsia="仿宋_GB2312" w:cs="Times New Roman"/>
          <w:sz w:val="33"/>
          <w:szCs w:val="33"/>
        </w:rPr>
      </w:pPr>
      <w:r>
        <w:rPr>
          <w:rFonts w:ascii="Times New Roman" w:eastAsia="仿宋_GB2312" w:cs="Times New Roman"/>
          <w:sz w:val="33"/>
          <w:szCs w:val="33"/>
        </w:rPr>
        <w:t>8、年末结转和结余：指单位按有关规定结转到下年或以后年度继续使用的资金。</w:t>
      </w:r>
    </w:p>
    <w:p>
      <w:pPr>
        <w:spacing w:line="560" w:lineRule="exact"/>
        <w:ind w:firstLine="660" w:firstLineChars="200"/>
        <w:rPr>
          <w:rFonts w:eastAsia="仿宋_GB2312"/>
          <w:color w:val="000000"/>
          <w:sz w:val="33"/>
          <w:szCs w:val="33"/>
        </w:rPr>
      </w:pPr>
      <w:r>
        <w:rPr>
          <w:rFonts w:eastAsia="仿宋_GB2312"/>
          <w:color w:val="000000"/>
          <w:sz w:val="33"/>
          <w:szCs w:val="33"/>
        </w:rPr>
        <w:t>9.公共安全2040401：反映行政单位基本支出。</w:t>
      </w:r>
    </w:p>
    <w:p>
      <w:pPr>
        <w:spacing w:line="560" w:lineRule="exact"/>
        <w:ind w:firstLine="660" w:firstLineChars="200"/>
        <w:rPr>
          <w:rFonts w:eastAsia="仿宋_GB2312"/>
          <w:color w:val="000000"/>
          <w:sz w:val="33"/>
          <w:szCs w:val="33"/>
        </w:rPr>
      </w:pPr>
      <w:r>
        <w:rPr>
          <w:rFonts w:eastAsia="仿宋_GB2312"/>
          <w:color w:val="000000"/>
          <w:sz w:val="33"/>
          <w:szCs w:val="33"/>
        </w:rPr>
        <w:t>10.社会保障和就业208：指是用于社会保障制度的运作的支出。</w:t>
      </w:r>
    </w:p>
    <w:p>
      <w:pPr>
        <w:spacing w:line="560" w:lineRule="exact"/>
        <w:ind w:firstLine="660" w:firstLineChars="200"/>
        <w:rPr>
          <w:rFonts w:eastAsia="仿宋_GB2312"/>
          <w:color w:val="000000"/>
          <w:sz w:val="33"/>
          <w:szCs w:val="33"/>
        </w:rPr>
      </w:pPr>
      <w:r>
        <w:rPr>
          <w:rFonts w:eastAsia="仿宋_GB2312"/>
          <w:color w:val="000000"/>
          <w:sz w:val="33"/>
          <w:szCs w:val="33"/>
        </w:rPr>
        <w:t>11.医疗卫生与计划生育210：用于卫生事业的财政拨款支出。</w:t>
      </w:r>
    </w:p>
    <w:p>
      <w:pPr>
        <w:spacing w:line="560" w:lineRule="exact"/>
        <w:ind w:firstLine="660" w:firstLineChars="200"/>
        <w:rPr>
          <w:rFonts w:eastAsia="仿宋_GB2312"/>
          <w:color w:val="000000"/>
          <w:sz w:val="33"/>
          <w:szCs w:val="33"/>
        </w:rPr>
      </w:pPr>
      <w:r>
        <w:rPr>
          <w:rFonts w:eastAsia="仿宋_GB2312"/>
          <w:color w:val="000000"/>
          <w:sz w:val="33"/>
          <w:szCs w:val="33"/>
        </w:rPr>
        <w:t>12.住房保障221：住房保障支出包括保障性安居工程支出、住房改革支出(住房公积金、提租补贴、购房补贴)、城乡社区住宅(如公有住房建设和维修改造支出)。</w:t>
      </w:r>
    </w:p>
    <w:p>
      <w:pPr>
        <w:spacing w:line="560" w:lineRule="exact"/>
        <w:ind w:firstLine="660" w:firstLineChars="200"/>
        <w:rPr>
          <w:rFonts w:eastAsia="仿宋_GB2312"/>
          <w:color w:val="000000"/>
          <w:sz w:val="33"/>
          <w:szCs w:val="33"/>
        </w:rPr>
      </w:pPr>
      <w:r>
        <w:rPr>
          <w:rFonts w:eastAsia="仿宋_GB2312"/>
          <w:color w:val="000000"/>
          <w:sz w:val="33"/>
          <w:szCs w:val="33"/>
        </w:rPr>
        <w:t>13.基本支出：指为保障机构正常运转、完成日常工作任务而发生的人员支出和公用支出。</w:t>
      </w:r>
    </w:p>
    <w:p>
      <w:pPr>
        <w:spacing w:line="560" w:lineRule="exact"/>
        <w:ind w:firstLine="660" w:firstLineChars="200"/>
        <w:rPr>
          <w:rFonts w:eastAsia="仿宋_GB2312"/>
          <w:color w:val="000000"/>
          <w:sz w:val="33"/>
          <w:szCs w:val="33"/>
        </w:rPr>
      </w:pPr>
      <w:r>
        <w:rPr>
          <w:rFonts w:eastAsia="仿宋_GB2312"/>
          <w:color w:val="000000"/>
          <w:sz w:val="33"/>
          <w:szCs w:val="33"/>
        </w:rPr>
        <w:t xml:space="preserve">14.项目支出：指在基本支出之外为完成特定行政任务和事业发展目标所发生的支出。 </w:t>
      </w:r>
    </w:p>
    <w:p>
      <w:pPr>
        <w:spacing w:line="560" w:lineRule="exact"/>
        <w:ind w:firstLine="660" w:firstLineChars="200"/>
        <w:rPr>
          <w:rFonts w:eastAsia="仿宋_GB2312"/>
          <w:color w:val="000000"/>
          <w:sz w:val="33"/>
          <w:szCs w:val="33"/>
        </w:rPr>
      </w:pPr>
      <w:r>
        <w:rPr>
          <w:rFonts w:eastAsia="仿宋_GB2312"/>
          <w:color w:val="000000"/>
          <w:sz w:val="33"/>
          <w:szCs w:val="33"/>
        </w:rPr>
        <w:t>15.经营支出：指事业单位在专业业务活动及其辅助活动之外开展非独立核算经营活动发生的支出。</w:t>
      </w:r>
    </w:p>
    <w:p>
      <w:pPr>
        <w:pStyle w:val="23"/>
        <w:spacing w:line="560" w:lineRule="exact"/>
        <w:ind w:firstLine="660" w:firstLineChars="200"/>
        <w:rPr>
          <w:rFonts w:ascii="Times New Roman" w:eastAsia="仿宋_GB2312" w:cs="Times New Roman"/>
          <w:sz w:val="33"/>
          <w:szCs w:val="33"/>
        </w:rPr>
      </w:pPr>
      <w:r>
        <w:rPr>
          <w:rFonts w:ascii="Times New Roman" w:eastAsia="仿宋_GB2312" w:cs="Times New Roman"/>
          <w:sz w:val="33"/>
          <w:szCs w:val="33"/>
        </w:rPr>
        <w:t>16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60" w:firstLineChars="200"/>
        <w:rPr>
          <w:rFonts w:ascii="Times New Roman" w:eastAsia="仿宋_GB2312" w:cs="Times New Roman"/>
          <w:sz w:val="33"/>
          <w:szCs w:val="33"/>
        </w:rPr>
      </w:pPr>
      <w:r>
        <w:rPr>
          <w:rFonts w:ascii="Times New Roman" w:eastAsia="仿宋_GB2312" w:cs="Times New Roman"/>
          <w:sz w:val="33"/>
          <w:szCs w:val="33"/>
        </w:rPr>
        <w:t>17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numPr>
          <w:ilvl w:val="0"/>
          <w:numId w:val="0"/>
        </w:numPr>
        <w:spacing w:line="560" w:lineRule="exact"/>
        <w:ind w:leftChars="0"/>
        <w:jc w:val="both"/>
        <w:outlineLvl w:val="0"/>
        <w:rPr>
          <w:rFonts w:hint="eastAsia" w:eastAsia="黑体"/>
          <w:sz w:val="44"/>
          <w:szCs w:val="44"/>
        </w:rPr>
      </w:pPr>
      <w:bookmarkStart w:id="115" w:name="_Toc30421"/>
      <w:bookmarkStart w:id="116" w:name="_Toc21167"/>
      <w:bookmarkStart w:id="117" w:name="_Toc23137"/>
    </w:p>
    <w:p>
      <w:pPr>
        <w:numPr>
          <w:ilvl w:val="0"/>
          <w:numId w:val="0"/>
        </w:numPr>
        <w:spacing w:line="560" w:lineRule="exact"/>
        <w:ind w:leftChars="0"/>
        <w:jc w:val="center"/>
        <w:outlineLvl w:val="0"/>
        <w:rPr>
          <w:rFonts w:eastAsia="黑体"/>
          <w:sz w:val="44"/>
          <w:szCs w:val="44"/>
        </w:rPr>
      </w:pPr>
      <w:r>
        <w:rPr>
          <w:rFonts w:hint="eastAsia" w:eastAsia="黑体"/>
          <w:sz w:val="44"/>
          <w:szCs w:val="44"/>
        </w:rPr>
        <w:t>第四部分 附件</w:t>
      </w:r>
      <w:bookmarkEnd w:id="115"/>
      <w:bookmarkEnd w:id="116"/>
      <w:bookmarkEnd w:id="117"/>
    </w:p>
    <w:p>
      <w:pPr>
        <w:spacing w:line="560" w:lineRule="exact"/>
        <w:jc w:val="left"/>
        <w:rPr>
          <w:rFonts w:eastAsia="黑体"/>
          <w:sz w:val="33"/>
          <w:szCs w:val="33"/>
        </w:rPr>
      </w:pPr>
    </w:p>
    <w:p>
      <w:pPr>
        <w:spacing w:line="560" w:lineRule="exact"/>
        <w:jc w:val="left"/>
        <w:outlineLvl w:val="0"/>
        <w:rPr>
          <w:rFonts w:eastAsia="黑体"/>
          <w:sz w:val="33"/>
          <w:szCs w:val="33"/>
        </w:rPr>
      </w:pPr>
      <w:bookmarkStart w:id="118" w:name="_Toc284"/>
      <w:bookmarkStart w:id="119" w:name="_Toc12527"/>
      <w:bookmarkStart w:id="120" w:name="_Toc21356"/>
    </w:p>
    <w:p>
      <w:pPr>
        <w:spacing w:line="560" w:lineRule="exact"/>
        <w:jc w:val="left"/>
        <w:outlineLvl w:val="0"/>
        <w:rPr>
          <w:rFonts w:eastAsia="方正小标宋简体"/>
          <w:sz w:val="33"/>
          <w:szCs w:val="33"/>
        </w:rPr>
      </w:pPr>
      <w:r>
        <w:rPr>
          <w:rFonts w:eastAsia="黑体"/>
          <w:sz w:val="33"/>
          <w:szCs w:val="33"/>
        </w:rPr>
        <w:t>附件1</w:t>
      </w:r>
      <w:bookmarkEnd w:id="118"/>
      <w:bookmarkEnd w:id="119"/>
      <w:bookmarkEnd w:id="120"/>
    </w:p>
    <w:p>
      <w:pPr>
        <w:spacing w:line="560" w:lineRule="exact"/>
        <w:jc w:val="center"/>
        <w:rPr>
          <w:rFonts w:eastAsia="方正小标宋简体"/>
          <w:sz w:val="33"/>
          <w:szCs w:val="33"/>
        </w:rPr>
      </w:pPr>
    </w:p>
    <w:p>
      <w:pPr>
        <w:keepNext w:val="0"/>
        <w:keepLines w:val="0"/>
        <w:pageBreakBefore w:val="0"/>
        <w:widowControl/>
        <w:kinsoku/>
        <w:wordWrap/>
        <w:overflowPunct/>
        <w:topLinePunct w:val="0"/>
        <w:autoSpaceDE/>
        <w:autoSpaceDN/>
        <w:bidi w:val="0"/>
        <w:spacing w:line="0" w:lineRule="atLeast"/>
        <w:jc w:val="center"/>
        <w:textAlignment w:val="auto"/>
        <w:outlineLvl w:val="9"/>
        <w:rPr>
          <w:rFonts w:hint="eastAsia" w:ascii="方正小标宋_GBK" w:hAnsi="方正小标宋_GBK" w:eastAsia="方正小标宋_GBK" w:cs="方正小标宋_GBK"/>
          <w:b w:val="0"/>
          <w:bCs w:val="0"/>
          <w:sz w:val="38"/>
          <w:szCs w:val="38"/>
          <w:shd w:val="clear" w:color="auto" w:fill="FFFFFF"/>
          <w:lang w:eastAsia="zh-CN"/>
        </w:rPr>
      </w:pPr>
      <w:r>
        <w:rPr>
          <w:rFonts w:hint="eastAsia" w:ascii="方正小标宋_GBK" w:hAnsi="方正小标宋_GBK" w:eastAsia="方正小标宋_GBK" w:cs="方正小标宋_GBK"/>
          <w:b w:val="0"/>
          <w:bCs w:val="0"/>
          <w:sz w:val="38"/>
          <w:szCs w:val="38"/>
          <w:shd w:val="clear" w:color="auto" w:fill="FFFFFF"/>
          <w:lang w:val="en-US" w:eastAsia="zh-CN"/>
        </w:rPr>
        <w:t>2021</w:t>
      </w:r>
      <w:r>
        <w:rPr>
          <w:rFonts w:hint="eastAsia" w:ascii="方正小标宋_GBK" w:hAnsi="方正小标宋_GBK" w:eastAsia="方正小标宋_GBK" w:cs="方正小标宋_GBK"/>
          <w:b w:val="0"/>
          <w:bCs w:val="0"/>
          <w:sz w:val="38"/>
          <w:szCs w:val="38"/>
          <w:shd w:val="clear" w:color="auto" w:fill="FFFFFF"/>
        </w:rPr>
        <w:t>年</w:t>
      </w:r>
      <w:r>
        <w:rPr>
          <w:rFonts w:hint="eastAsia" w:ascii="方正小标宋_GBK" w:hAnsi="方正小标宋_GBK" w:eastAsia="方正小标宋_GBK" w:cs="方正小标宋_GBK"/>
          <w:b w:val="0"/>
          <w:bCs w:val="0"/>
          <w:sz w:val="38"/>
          <w:szCs w:val="38"/>
          <w:shd w:val="clear" w:color="auto" w:fill="FFFFFF"/>
          <w:lang w:eastAsia="zh-CN"/>
        </w:rPr>
        <w:t>米易县人民检察院</w:t>
      </w:r>
    </w:p>
    <w:p>
      <w:pPr>
        <w:keepNext w:val="0"/>
        <w:keepLines w:val="0"/>
        <w:pageBreakBefore w:val="0"/>
        <w:widowControl/>
        <w:kinsoku/>
        <w:wordWrap/>
        <w:overflowPunct/>
        <w:topLinePunct w:val="0"/>
        <w:autoSpaceDE/>
        <w:autoSpaceDN/>
        <w:bidi w:val="0"/>
        <w:spacing w:line="0" w:lineRule="atLeast"/>
        <w:jc w:val="center"/>
        <w:textAlignment w:val="auto"/>
        <w:outlineLvl w:val="9"/>
        <w:rPr>
          <w:rFonts w:hint="eastAsia" w:ascii="方正小标宋_GBK" w:hAnsi="方正小标宋_GBK" w:eastAsia="方正小标宋_GBK" w:cs="方正小标宋_GBK"/>
          <w:b w:val="0"/>
          <w:bCs w:val="0"/>
          <w:sz w:val="38"/>
          <w:szCs w:val="38"/>
          <w:shd w:val="clear" w:color="auto" w:fill="FFFFFF"/>
        </w:rPr>
      </w:pPr>
      <w:r>
        <w:rPr>
          <w:rFonts w:hint="eastAsia" w:ascii="方正小标宋_GBK" w:hAnsi="方正小标宋_GBK" w:eastAsia="方正小标宋_GBK" w:cs="方正小标宋_GBK"/>
          <w:b w:val="0"/>
          <w:bCs w:val="0"/>
          <w:sz w:val="38"/>
          <w:szCs w:val="38"/>
          <w:shd w:val="clear" w:color="auto" w:fill="FFFFFF"/>
        </w:rPr>
        <w:t>部门预算</w:t>
      </w:r>
      <w:r>
        <w:rPr>
          <w:rFonts w:hint="eastAsia" w:ascii="方正小标宋_GBK" w:hAnsi="方正小标宋_GBK" w:eastAsia="方正小标宋_GBK" w:cs="方正小标宋_GBK"/>
          <w:b w:val="0"/>
          <w:bCs w:val="0"/>
          <w:sz w:val="38"/>
          <w:szCs w:val="38"/>
          <w:shd w:val="clear" w:color="auto" w:fill="FFFFFF"/>
          <w:lang w:eastAsia="zh-CN"/>
        </w:rPr>
        <w:t>整体</w:t>
      </w:r>
      <w:r>
        <w:rPr>
          <w:rFonts w:hint="eastAsia" w:ascii="方正小标宋_GBK" w:hAnsi="方正小标宋_GBK" w:eastAsia="方正小标宋_GBK" w:cs="方正小标宋_GBK"/>
          <w:b w:val="0"/>
          <w:bCs w:val="0"/>
          <w:sz w:val="38"/>
          <w:szCs w:val="38"/>
          <w:shd w:val="clear" w:color="auto" w:fill="FFFFFF"/>
        </w:rPr>
        <w:t>绩效</w:t>
      </w:r>
      <w:r>
        <w:rPr>
          <w:rFonts w:hint="eastAsia" w:ascii="方正小标宋_GBK" w:hAnsi="方正小标宋_GBK" w:eastAsia="方正小标宋_GBK" w:cs="方正小标宋_GBK"/>
          <w:b w:val="0"/>
          <w:bCs w:val="0"/>
          <w:sz w:val="38"/>
          <w:szCs w:val="38"/>
          <w:shd w:val="clear" w:color="auto" w:fill="FFFFFF"/>
          <w:lang w:eastAsia="zh-CN"/>
        </w:rPr>
        <w:t>评价</w:t>
      </w:r>
      <w:r>
        <w:rPr>
          <w:rFonts w:hint="eastAsia" w:ascii="方正小标宋_GBK" w:hAnsi="方正小标宋_GBK" w:eastAsia="方正小标宋_GBK" w:cs="方正小标宋_GBK"/>
          <w:b w:val="0"/>
          <w:bCs w:val="0"/>
          <w:sz w:val="38"/>
          <w:szCs w:val="38"/>
          <w:shd w:val="clear" w:color="auto" w:fill="FFFFFF"/>
        </w:rPr>
        <w:t>报告</w:t>
      </w:r>
    </w:p>
    <w:p>
      <w:pPr>
        <w:keepNext w:val="0"/>
        <w:keepLines w:val="0"/>
        <w:pageBreakBefore w:val="0"/>
        <w:widowControl/>
        <w:kinsoku/>
        <w:wordWrap/>
        <w:overflowPunct/>
        <w:topLinePunct w:val="0"/>
        <w:autoSpaceDE/>
        <w:autoSpaceDN/>
        <w:bidi w:val="0"/>
        <w:adjustRightInd w:val="0"/>
        <w:snapToGrid w:val="0"/>
        <w:spacing w:line="0" w:lineRule="atLeast"/>
        <w:jc w:val="left"/>
        <w:textAlignment w:val="auto"/>
        <w:outlineLvl w:val="9"/>
        <w:rPr>
          <w:rFonts w:hint="default" w:ascii="Times New Roman" w:hAnsi="Times New Roman" w:eastAsia="黑体" w:cs="Times New Roman"/>
          <w:color w:val="000000"/>
          <w:kern w:val="0"/>
          <w:sz w:val="24"/>
          <w:szCs w:val="32"/>
          <w:shd w:val="clear" w:color="auto" w:fill="FFFFFF"/>
        </w:rPr>
      </w:pPr>
    </w:p>
    <w:p>
      <w:pPr>
        <w:keepNext w:val="0"/>
        <w:keepLines w:val="0"/>
        <w:pageBreakBefore w:val="0"/>
        <w:widowControl/>
        <w:numPr>
          <w:ilvl w:val="0"/>
          <w:numId w:val="4"/>
        </w:numPr>
        <w:kinsoku/>
        <w:wordWrap/>
        <w:overflowPunct/>
        <w:topLinePunct w:val="0"/>
        <w:autoSpaceDE/>
        <w:autoSpaceDN/>
        <w:bidi w:val="0"/>
        <w:adjustRightInd w:val="0"/>
        <w:snapToGrid w:val="0"/>
        <w:spacing w:line="576" w:lineRule="exact"/>
        <w:ind w:firstLine="720"/>
        <w:jc w:val="left"/>
        <w:rPr>
          <w:rFonts w:hint="default" w:ascii="Times New Roman" w:hAnsi="Times New Roman" w:eastAsia="黑体" w:cs="Times New Roman"/>
          <w:color w:val="000000"/>
          <w:kern w:val="0"/>
          <w:sz w:val="33"/>
          <w:szCs w:val="33"/>
          <w:shd w:val="clear" w:color="auto" w:fill="FFFFFF"/>
          <w:lang w:val="zh-CN"/>
        </w:rPr>
      </w:pPr>
      <w:r>
        <w:rPr>
          <w:rFonts w:hint="eastAsia" w:ascii="Times New Roman" w:hAnsi="Times New Roman" w:eastAsia="黑体" w:cs="Times New Roman"/>
          <w:color w:val="000000"/>
          <w:kern w:val="0"/>
          <w:sz w:val="33"/>
          <w:szCs w:val="33"/>
          <w:shd w:val="clear" w:color="auto" w:fill="FFFFFF"/>
          <w:lang w:val="zh-CN"/>
        </w:rPr>
        <w:t>部门</w:t>
      </w:r>
      <w:r>
        <w:rPr>
          <w:rFonts w:hint="default" w:ascii="Times New Roman" w:hAnsi="Times New Roman" w:eastAsia="黑体" w:cs="Times New Roman"/>
          <w:color w:val="000000"/>
          <w:kern w:val="0"/>
          <w:sz w:val="33"/>
          <w:szCs w:val="33"/>
          <w:shd w:val="clear" w:color="auto" w:fill="FFFFFF"/>
          <w:lang w:val="zh-CN"/>
        </w:rPr>
        <w:t>概况</w:t>
      </w:r>
    </w:p>
    <w:p>
      <w:pPr>
        <w:keepNext w:val="0"/>
        <w:keepLines w:val="0"/>
        <w:pageBreakBefore w:val="0"/>
        <w:numPr>
          <w:ilvl w:val="0"/>
          <w:numId w:val="0"/>
        </w:numPr>
        <w:kinsoku/>
        <w:wordWrap/>
        <w:overflowPunct/>
        <w:topLinePunct w:val="0"/>
        <w:autoSpaceDE/>
        <w:autoSpaceDN/>
        <w:bidi w:val="0"/>
        <w:adjustRightInd/>
        <w:snapToGrid/>
        <w:spacing w:line="560" w:lineRule="exact"/>
        <w:ind w:left="715" w:leftChars="0"/>
        <w:jc w:val="left"/>
        <w:textAlignment w:val="auto"/>
        <w:rPr>
          <w:rFonts w:hint="eastAsia" w:ascii="Times New Roman" w:hAnsi="Times New Roman" w:eastAsia="方正楷体_GBK" w:cs="Times New Roman"/>
          <w:b/>
          <w:bCs/>
          <w:i w:val="0"/>
          <w:caps w:val="0"/>
          <w:color w:val="auto"/>
          <w:spacing w:val="0"/>
          <w:sz w:val="33"/>
          <w:szCs w:val="33"/>
          <w:shd w:val="clear" w:color="auto" w:fill="FFFFFF"/>
          <w:lang w:eastAsia="zh-CN"/>
        </w:rPr>
      </w:pPr>
      <w:r>
        <w:rPr>
          <w:rFonts w:hint="default" w:ascii="Times New Roman" w:hAnsi="Times New Roman" w:eastAsia="方正楷体_GBK" w:cs="Times New Roman"/>
          <w:b/>
          <w:bCs/>
          <w:i w:val="0"/>
          <w:caps w:val="0"/>
          <w:color w:val="auto"/>
          <w:spacing w:val="0"/>
          <w:sz w:val="33"/>
          <w:szCs w:val="33"/>
          <w:shd w:val="clear" w:color="auto" w:fill="FFFFFF"/>
        </w:rPr>
        <w:t>（一）机构</w:t>
      </w:r>
      <w:r>
        <w:rPr>
          <w:rFonts w:hint="eastAsia" w:ascii="Times New Roman" w:hAnsi="Times New Roman" w:eastAsia="方正楷体_GBK" w:cs="Times New Roman"/>
          <w:b/>
          <w:bCs/>
          <w:i w:val="0"/>
          <w:caps w:val="0"/>
          <w:color w:val="auto"/>
          <w:spacing w:val="0"/>
          <w:sz w:val="33"/>
          <w:szCs w:val="33"/>
          <w:shd w:val="clear" w:color="auto" w:fill="FFFFFF"/>
          <w:lang w:eastAsia="zh-CN"/>
        </w:rPr>
        <w:t>组成</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left"/>
        <w:textAlignment w:val="auto"/>
        <w:rPr>
          <w:rFonts w:hint="default" w:ascii="Times New Roman" w:hAnsi="Times New Roman" w:eastAsia="方正仿宋_GBK" w:cs="Times New Roman"/>
          <w:i w:val="0"/>
          <w:caps w:val="0"/>
          <w:color w:val="auto"/>
          <w:spacing w:val="0"/>
          <w:sz w:val="33"/>
          <w:szCs w:val="33"/>
          <w:shd w:val="clear" w:color="auto" w:fill="FFFFFF"/>
        </w:rPr>
      </w:pPr>
      <w:r>
        <w:rPr>
          <w:rFonts w:hint="default" w:ascii="Times New Roman" w:hAnsi="Times New Roman" w:eastAsia="方正仿宋_GBK" w:cs="Times New Roman"/>
          <w:i w:val="0"/>
          <w:caps w:val="0"/>
          <w:color w:val="auto"/>
          <w:spacing w:val="0"/>
          <w:sz w:val="33"/>
          <w:szCs w:val="33"/>
          <w:shd w:val="clear" w:color="auto" w:fill="FFFFFF"/>
        </w:rPr>
        <w:t>人民检察院按照法律规定和业务分工设立若干业务机构。</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60" w:firstLineChars="200"/>
        <w:jc w:val="left"/>
        <w:textAlignment w:val="auto"/>
        <w:rPr>
          <w:rFonts w:hint="default" w:ascii="Times New Roman" w:hAnsi="Times New Roman" w:eastAsia="方正仿宋_GBK" w:cs="Times New Roman"/>
          <w:i w:val="0"/>
          <w:caps w:val="0"/>
          <w:color w:val="auto"/>
          <w:spacing w:val="0"/>
          <w:sz w:val="33"/>
          <w:szCs w:val="33"/>
          <w:shd w:val="clear" w:color="auto" w:fill="FFFFFF"/>
          <w:lang w:eastAsia="zh-CN"/>
        </w:rPr>
      </w:pPr>
      <w:r>
        <w:rPr>
          <w:rFonts w:hint="eastAsia" w:ascii="Times New Roman" w:hAnsi="Times New Roman" w:eastAsia="方正仿宋_GBK" w:cs="Times New Roman"/>
          <w:i w:val="0"/>
          <w:caps w:val="0"/>
          <w:color w:val="auto"/>
          <w:spacing w:val="0"/>
          <w:sz w:val="33"/>
          <w:szCs w:val="33"/>
          <w:shd w:val="clear" w:color="auto" w:fill="FFFFFF"/>
          <w:lang w:val="en-US" w:eastAsia="zh-CN"/>
        </w:rPr>
        <w:t>1、</w:t>
      </w:r>
      <w:r>
        <w:rPr>
          <w:rFonts w:hint="default" w:ascii="Times New Roman" w:hAnsi="Times New Roman" w:eastAsia="方正仿宋_GBK" w:cs="Times New Roman"/>
          <w:i w:val="0"/>
          <w:caps w:val="0"/>
          <w:color w:val="auto"/>
          <w:spacing w:val="0"/>
          <w:sz w:val="33"/>
          <w:szCs w:val="33"/>
          <w:shd w:val="clear" w:color="auto" w:fill="FFFFFF"/>
          <w:lang w:eastAsia="zh-CN"/>
        </w:rPr>
        <w:t>办公室</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left"/>
        <w:textAlignment w:val="auto"/>
        <w:rPr>
          <w:rFonts w:hint="default" w:ascii="Times New Roman" w:hAnsi="Times New Roman" w:eastAsia="方正仿宋_GBK" w:cs="Times New Roman"/>
          <w:i w:val="0"/>
          <w:caps w:val="0"/>
          <w:color w:val="auto"/>
          <w:spacing w:val="0"/>
          <w:sz w:val="33"/>
          <w:szCs w:val="33"/>
          <w:shd w:val="clear" w:color="auto" w:fill="FFFFFF"/>
          <w:lang w:eastAsia="zh-CN"/>
        </w:rPr>
      </w:pPr>
      <w:r>
        <w:rPr>
          <w:rFonts w:hint="eastAsia" w:ascii="Times New Roman" w:hAnsi="Times New Roman" w:eastAsia="方正仿宋_GBK" w:cs="Times New Roman"/>
          <w:i w:val="0"/>
          <w:caps w:val="0"/>
          <w:color w:val="auto"/>
          <w:spacing w:val="0"/>
          <w:sz w:val="33"/>
          <w:szCs w:val="33"/>
          <w:shd w:val="clear" w:color="auto" w:fill="FFFFFF"/>
        </w:rPr>
        <w:t>负责机关文电、会务、机要、档案、保密等工作。协助院领导处理检察政务，组织协调院重要工作部署、重大决策的贯彻实施。承担综合性绩效考核相关工作。起草审核相关文件文稿，处理检察信息。负责本院计划财务管理、预决算执行、国有资产管理、政府采购等工作。负责本院检察技术、案件信息网络安全、办案过程中全程同步录音录像等工作。负责领导同志批办事项督查工作。负责人大代表、政协委员联络工作和特约检察员的联系工作，组织人民监督员工作。</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200" w:right="0" w:rightChars="0" w:firstLine="330" w:firstLineChars="100"/>
        <w:jc w:val="left"/>
        <w:textAlignment w:val="auto"/>
        <w:rPr>
          <w:rFonts w:hint="default" w:ascii="Times New Roman" w:hAnsi="Times New Roman" w:eastAsia="方正仿宋_GBK" w:cs="Times New Roman"/>
          <w:i w:val="0"/>
          <w:caps w:val="0"/>
          <w:color w:val="auto"/>
          <w:spacing w:val="0"/>
          <w:sz w:val="33"/>
          <w:szCs w:val="33"/>
          <w:shd w:val="clear" w:color="auto" w:fill="FFFFFF"/>
          <w:lang w:eastAsia="zh-CN"/>
        </w:rPr>
      </w:pPr>
      <w:r>
        <w:rPr>
          <w:rFonts w:hint="eastAsia" w:ascii="Times New Roman" w:hAnsi="Times New Roman" w:eastAsia="方正仿宋_GBK" w:cs="Times New Roman"/>
          <w:i w:val="0"/>
          <w:caps w:val="0"/>
          <w:color w:val="auto"/>
          <w:spacing w:val="0"/>
          <w:sz w:val="33"/>
          <w:szCs w:val="33"/>
          <w:shd w:val="clear" w:color="auto" w:fill="FFFFFF"/>
          <w:lang w:val="en-US" w:eastAsia="zh-CN"/>
        </w:rPr>
        <w:t>2、</w:t>
      </w:r>
      <w:r>
        <w:rPr>
          <w:rFonts w:hint="default" w:ascii="Times New Roman" w:hAnsi="Times New Roman" w:eastAsia="方正仿宋_GBK" w:cs="Times New Roman"/>
          <w:i w:val="0"/>
          <w:caps w:val="0"/>
          <w:color w:val="auto"/>
          <w:spacing w:val="0"/>
          <w:sz w:val="33"/>
          <w:szCs w:val="33"/>
          <w:shd w:val="clear" w:color="auto" w:fill="FFFFFF"/>
          <w:lang w:eastAsia="zh-CN"/>
        </w:rPr>
        <w:t>政治部</w:t>
      </w:r>
      <w:r>
        <w:rPr>
          <w:rFonts w:hint="eastAsia" w:ascii="Times New Roman" w:hAnsi="Times New Roman" w:eastAsia="方正仿宋_GBK" w:cs="Times New Roman"/>
          <w:i w:val="0"/>
          <w:caps w:val="0"/>
          <w:color w:val="auto"/>
          <w:spacing w:val="0"/>
          <w:sz w:val="33"/>
          <w:szCs w:val="33"/>
          <w:shd w:val="clear" w:color="auto" w:fill="FFFFFF"/>
          <w:lang w:eastAsia="zh-CN"/>
        </w:rPr>
        <w:t>（司法警察大队）</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left"/>
        <w:textAlignment w:val="auto"/>
        <w:rPr>
          <w:rFonts w:hint="eastAsia" w:ascii="Times New Roman" w:hAnsi="Times New Roman" w:eastAsia="方正仿宋_GBK" w:cs="Times New Roman"/>
          <w:i w:val="0"/>
          <w:caps w:val="0"/>
          <w:color w:val="auto"/>
          <w:spacing w:val="0"/>
          <w:sz w:val="33"/>
          <w:szCs w:val="33"/>
          <w:shd w:val="clear" w:color="auto" w:fill="FFFFFF"/>
        </w:rPr>
      </w:pPr>
      <w:r>
        <w:rPr>
          <w:rFonts w:hint="eastAsia" w:ascii="Times New Roman" w:hAnsi="Times New Roman" w:eastAsia="方正仿宋_GBK" w:cs="Times New Roman"/>
          <w:i w:val="0"/>
          <w:caps w:val="0"/>
          <w:color w:val="auto"/>
          <w:spacing w:val="0"/>
          <w:sz w:val="33"/>
          <w:szCs w:val="33"/>
          <w:shd w:val="clear" w:color="auto" w:fill="FFFFFF"/>
        </w:rPr>
        <w:t>负责本院思想政治工作、新闻宣传、舆论引导、组织人事、教育培训、退休人员工作。负责本院检务督察工作。负责本院司法警察队伍建设和管理工作，组织司法警察执行办案场所警戒、人员押解和看管等警务事项。</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left"/>
        <w:textAlignment w:val="auto"/>
        <w:rPr>
          <w:rFonts w:hint="default" w:ascii="Times New Roman" w:hAnsi="Times New Roman" w:eastAsia="方正仿宋_GBK" w:cs="Times New Roman"/>
          <w:i w:val="0"/>
          <w:caps w:val="0"/>
          <w:color w:val="auto"/>
          <w:spacing w:val="0"/>
          <w:sz w:val="33"/>
          <w:szCs w:val="33"/>
          <w:shd w:val="clear" w:color="auto" w:fill="FFFFFF"/>
        </w:rPr>
      </w:pPr>
      <w:r>
        <w:rPr>
          <w:rFonts w:hint="default" w:ascii="Times New Roman" w:hAnsi="Times New Roman" w:eastAsia="方正仿宋_GBK" w:cs="Times New Roman"/>
          <w:i w:val="0"/>
          <w:caps w:val="0"/>
          <w:color w:val="auto"/>
          <w:spacing w:val="0"/>
          <w:sz w:val="33"/>
          <w:szCs w:val="33"/>
          <w:shd w:val="clear" w:color="auto" w:fill="FFFFFF"/>
        </w:rPr>
        <w:t>3、第一检察部（未成年人刑事检察部）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left"/>
        <w:textAlignment w:val="auto"/>
        <w:rPr>
          <w:rFonts w:hint="eastAsia" w:ascii="Times New Roman" w:hAnsi="Times New Roman" w:eastAsia="方正仿宋_GBK" w:cs="Times New Roman"/>
          <w:i w:val="0"/>
          <w:caps w:val="0"/>
          <w:color w:val="auto"/>
          <w:spacing w:val="0"/>
          <w:sz w:val="33"/>
          <w:szCs w:val="33"/>
          <w:shd w:val="clear" w:color="auto" w:fill="FFFFFF"/>
        </w:rPr>
      </w:pPr>
      <w:r>
        <w:rPr>
          <w:rFonts w:hint="eastAsia" w:ascii="Times New Roman" w:hAnsi="Times New Roman" w:eastAsia="方正仿宋_GBK" w:cs="Times New Roman"/>
          <w:i w:val="0"/>
          <w:caps w:val="0"/>
          <w:color w:val="auto"/>
          <w:spacing w:val="0"/>
          <w:sz w:val="33"/>
          <w:szCs w:val="33"/>
          <w:shd w:val="clear" w:color="auto" w:fill="FFFFFF"/>
        </w:rPr>
        <w:t>负责对法律规定由米易县人民检察院办理的刑事案件的审查逮捕、审查起诉、出庭支持公诉、抗诉，开展相关立案监督、侦查监督、审判监督以及相关案件的补充侦查。负责对法律规定由米易县人民检察院办理的米易县监察委员会移送职务犯罪案件的审查逮捕、审查起诉、出庭支持公诉、抗诉，开展相关审判监督以及相关案件的补充侦查。办理米易县人民检察院管辖的相关刑事申诉案件。负责对法律规定由米易县人民检察院办理的未成年人犯罪和侵害未成年人犯罪案件的审查逮捕、审查起诉、出庭支持公诉、抗诉，开展相关立案监督、侦查监督、审判监督以及相关案件的补充侦查。开展未成年人司法保护和预防未成年人犯罪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left"/>
        <w:textAlignment w:val="auto"/>
        <w:rPr>
          <w:rFonts w:hint="default" w:ascii="Times New Roman" w:hAnsi="Times New Roman" w:eastAsia="方正仿宋_GBK" w:cs="Times New Roman"/>
          <w:i w:val="0"/>
          <w:caps w:val="0"/>
          <w:color w:val="auto"/>
          <w:spacing w:val="0"/>
          <w:sz w:val="33"/>
          <w:szCs w:val="33"/>
          <w:shd w:val="clear" w:color="auto" w:fill="FFFFFF"/>
        </w:rPr>
      </w:pPr>
      <w:r>
        <w:rPr>
          <w:rFonts w:hint="default" w:ascii="Times New Roman" w:hAnsi="Times New Roman" w:eastAsia="方正仿宋_GBK" w:cs="Times New Roman"/>
          <w:i w:val="0"/>
          <w:caps w:val="0"/>
          <w:color w:val="auto"/>
          <w:spacing w:val="0"/>
          <w:sz w:val="33"/>
          <w:szCs w:val="33"/>
          <w:shd w:val="clear" w:color="auto" w:fill="FFFFFF"/>
        </w:rPr>
        <w:t>4、第二检察部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left"/>
        <w:textAlignment w:val="auto"/>
        <w:rPr>
          <w:rFonts w:hint="eastAsia" w:ascii="Times New Roman" w:hAnsi="Times New Roman" w:eastAsia="方正仿宋_GBK" w:cs="Times New Roman"/>
          <w:i w:val="0"/>
          <w:caps w:val="0"/>
          <w:color w:val="auto"/>
          <w:spacing w:val="0"/>
          <w:sz w:val="33"/>
          <w:szCs w:val="33"/>
          <w:shd w:val="clear" w:color="auto" w:fill="FFFFFF"/>
        </w:rPr>
      </w:pPr>
      <w:r>
        <w:rPr>
          <w:rFonts w:hint="eastAsia" w:ascii="Times New Roman" w:hAnsi="Times New Roman" w:eastAsia="方正仿宋_GBK" w:cs="Times New Roman"/>
          <w:i w:val="0"/>
          <w:caps w:val="0"/>
          <w:color w:val="auto"/>
          <w:spacing w:val="0"/>
          <w:sz w:val="33"/>
          <w:szCs w:val="33"/>
          <w:shd w:val="clear" w:color="auto" w:fill="FFFFFF"/>
        </w:rPr>
        <w:t>负责办理向米易县人民检察院申请监督和提请抗诉的民事案件和行政案件的审查、抗诉。承办对米易县人民法院民事诉讼和行政诉讼活动的法律监督，对审判监督程序以外的其他民事审判和行政审判程序中审判人员的违法行为提出检察建议，对民事执行和行政执行活动实行法律监督。开展民事支持起诉工作。负责办理法律规定由米易县人民检察院办理的破坏生态环境和资源保护、食品药品安全领域侵害众多消费者合法权益等损害社会公共利益的民事公益诉讼案件，生态环境和资源保护、食品药品安全、国有财产保护、国有土地使用权出让等领域的行政公益诉讼案件，侵害英雄烈士姓名、肖像、名誉、荣誉的公益诉讼案件。负责对米易县人民法院开庭审理的公益诉讼案件，派员出席法庭，依照有关规定提出检察建议。办理米易县人民检察院管辖的民事申诉、行政申诉和公益诉讼申诉案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left"/>
        <w:textAlignment w:val="auto"/>
        <w:rPr>
          <w:rFonts w:hint="default" w:ascii="Times New Roman" w:hAnsi="Times New Roman" w:eastAsia="方正仿宋_GBK" w:cs="Times New Roman"/>
          <w:i w:val="0"/>
          <w:caps w:val="0"/>
          <w:color w:val="auto"/>
          <w:spacing w:val="0"/>
          <w:sz w:val="33"/>
          <w:szCs w:val="33"/>
          <w:shd w:val="clear" w:color="auto" w:fill="FFFFFF"/>
        </w:rPr>
      </w:pPr>
      <w:r>
        <w:rPr>
          <w:rFonts w:hint="default" w:ascii="Times New Roman" w:hAnsi="Times New Roman" w:eastAsia="方正仿宋_GBK" w:cs="Times New Roman"/>
          <w:i w:val="0"/>
          <w:caps w:val="0"/>
          <w:color w:val="auto"/>
          <w:spacing w:val="0"/>
          <w:sz w:val="33"/>
          <w:szCs w:val="33"/>
          <w:shd w:val="clear" w:color="auto" w:fill="FFFFFF"/>
        </w:rPr>
        <w:t>5、第三检察部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left"/>
        <w:textAlignment w:val="auto"/>
        <w:rPr>
          <w:rFonts w:hint="eastAsia" w:ascii="Times New Roman" w:hAnsi="Times New Roman" w:eastAsia="方正仿宋_GBK" w:cs="Times New Roman"/>
          <w:i w:val="0"/>
          <w:caps w:val="0"/>
          <w:color w:val="auto"/>
          <w:spacing w:val="0"/>
          <w:sz w:val="33"/>
          <w:szCs w:val="33"/>
          <w:shd w:val="clear" w:color="auto" w:fill="FFFFFF"/>
        </w:rPr>
      </w:pPr>
      <w:r>
        <w:rPr>
          <w:rFonts w:hint="eastAsia" w:ascii="Times New Roman" w:hAnsi="Times New Roman" w:eastAsia="方正仿宋_GBK" w:cs="Times New Roman"/>
          <w:i w:val="0"/>
          <w:caps w:val="0"/>
          <w:color w:val="auto"/>
          <w:spacing w:val="0"/>
          <w:sz w:val="33"/>
          <w:szCs w:val="33"/>
          <w:shd w:val="clear" w:color="auto" w:fill="FFFFFF"/>
        </w:rPr>
        <w:t>负责对看守所、社区矫正机构等执法活动的监督，对刑事判决、裁定执行、强制医疗执行、羁押和办案期限的监督，羁押必要性审查。办理罪犯又犯罪案件。负责对法律规定由米易县人民检察院办理的司法工作人员利用职权实施的非法拘禁、刑讯逼供、非法搜查等侵犯公民权利、损害司法公正犯罪，以及按照刑事诉讼法规定由人民检察院直接受理的其他重大犯罪案件的侦查。负责受理向米易县人民检察院的控告和申诉。承办米易县人民检察院管辖的国家赔偿案件和国家司法救助案件。负责法律政策研究工作，承担本院检察委员会日常工作。负责案件的统一受理流转、办案流程监控、涉案财物管理、法律文书监管、案件信息公开，统一组织办案质量评查、业务考评和业务统计分析研判等工作。</w:t>
      </w:r>
    </w:p>
    <w:p>
      <w:pPr>
        <w:pStyle w:val="5"/>
        <w:numPr>
          <w:ilvl w:val="0"/>
          <w:numId w:val="0"/>
        </w:numPr>
        <w:adjustRightInd w:val="0"/>
        <w:snapToGrid w:val="0"/>
        <w:spacing w:line="580" w:lineRule="exact"/>
        <w:ind w:firstLine="663" w:firstLineChars="200"/>
        <w:rPr>
          <w:rFonts w:hint="eastAsia" w:ascii="Times New Roman" w:hAnsi="Times New Roman" w:eastAsia="楷体_GB2312" w:cs="Times New Roman"/>
          <w:b/>
          <w:color w:val="000000"/>
          <w:kern w:val="0"/>
          <w:sz w:val="33"/>
          <w:szCs w:val="33"/>
          <w:shd w:val="clear" w:color="auto" w:fill="FFFFFF"/>
          <w:lang w:val="zh-CN" w:eastAsia="zh-CN" w:bidi="ar-SA"/>
        </w:rPr>
      </w:pPr>
      <w:r>
        <w:rPr>
          <w:rFonts w:hint="default" w:ascii="Times New Roman" w:hAnsi="Times New Roman" w:eastAsia="楷体_GB2312" w:cs="Times New Roman"/>
          <w:b/>
          <w:color w:val="000000"/>
          <w:kern w:val="0"/>
          <w:sz w:val="33"/>
          <w:szCs w:val="33"/>
          <w:shd w:val="clear" w:color="auto" w:fill="FFFFFF"/>
          <w:lang w:val="en-US" w:eastAsia="zh-CN" w:bidi="ar-SA"/>
        </w:rPr>
        <w:t xml:space="preserve"> </w:t>
      </w:r>
      <w:r>
        <w:rPr>
          <w:rFonts w:hint="eastAsia" w:ascii="Times New Roman" w:hAnsi="Times New Roman" w:eastAsia="楷体_GB2312" w:cs="Times New Roman"/>
          <w:b/>
          <w:color w:val="000000"/>
          <w:kern w:val="0"/>
          <w:sz w:val="33"/>
          <w:szCs w:val="33"/>
          <w:shd w:val="clear" w:color="auto" w:fill="FFFFFF"/>
          <w:lang w:val="en-US" w:eastAsia="zh-CN" w:bidi="ar-SA"/>
        </w:rPr>
        <w:t>（二</w:t>
      </w:r>
      <w:r>
        <w:rPr>
          <w:rFonts w:hint="eastAsia" w:ascii="Times New Roman" w:hAnsi="Times New Roman" w:eastAsia="楷体_GB2312" w:cs="Times New Roman"/>
          <w:b/>
          <w:color w:val="000000"/>
          <w:kern w:val="0"/>
          <w:sz w:val="33"/>
          <w:szCs w:val="33"/>
          <w:shd w:val="clear" w:color="auto" w:fill="FFFFFF"/>
          <w:lang w:val="zh-CN" w:eastAsia="zh-CN" w:bidi="ar-SA"/>
        </w:rPr>
        <w:t>）机构职能</w:t>
      </w:r>
    </w:p>
    <w:p>
      <w:pPr>
        <w:pStyle w:val="5"/>
        <w:numPr>
          <w:ilvl w:val="0"/>
          <w:numId w:val="0"/>
        </w:numPr>
        <w:adjustRightInd w:val="0"/>
        <w:snapToGrid w:val="0"/>
        <w:spacing w:line="580" w:lineRule="exact"/>
        <w:ind w:firstLine="660" w:firstLineChars="200"/>
        <w:rPr>
          <w:rFonts w:hint="eastAsia" w:ascii="Times New Roman" w:hAnsi="Times New Roman" w:eastAsia="方正仿宋_GBK" w:cs="Times New Roman"/>
          <w:b w:val="0"/>
          <w:i w:val="0"/>
          <w:caps w:val="0"/>
          <w:color w:val="000000"/>
          <w:spacing w:val="0"/>
          <w:kern w:val="2"/>
          <w:sz w:val="33"/>
          <w:szCs w:val="33"/>
          <w:shd w:val="clear" w:color="auto" w:fill="FFFFFF"/>
          <w:lang w:val="zh-CN" w:eastAsia="zh-CN" w:bidi="ar-SA"/>
        </w:rPr>
      </w:pPr>
      <w:r>
        <w:rPr>
          <w:rFonts w:hint="eastAsia" w:ascii="Times New Roman" w:hAnsi="Times New Roman" w:eastAsia="方正仿宋_GBK" w:cs="Times New Roman"/>
          <w:b w:val="0"/>
          <w:i w:val="0"/>
          <w:caps w:val="0"/>
          <w:color w:val="000000"/>
          <w:spacing w:val="0"/>
          <w:kern w:val="2"/>
          <w:sz w:val="33"/>
          <w:szCs w:val="33"/>
          <w:shd w:val="clear" w:color="auto" w:fill="FFFFFF"/>
          <w:lang w:val="en-US" w:eastAsia="zh-CN" w:bidi="ar-SA"/>
        </w:rPr>
        <w:t>人民检察院是国家法律监督机关，依法履行法律监督职能，保证国家法律正确统一实施，向县人民代表大会及其常务委员会报告工作，依法履行以下职责：</w:t>
      </w:r>
      <w:r>
        <w:rPr>
          <w:rFonts w:hint="eastAsia" w:ascii="Times New Roman" w:hAnsi="Times New Roman" w:eastAsia="方正仿宋_GBK" w:cs="Times New Roman"/>
          <w:b w:val="0"/>
          <w:i w:val="0"/>
          <w:caps w:val="0"/>
          <w:color w:val="000000"/>
          <w:spacing w:val="0"/>
          <w:kern w:val="2"/>
          <w:sz w:val="33"/>
          <w:szCs w:val="33"/>
          <w:shd w:val="clear" w:color="auto" w:fill="FFFFFF"/>
          <w:lang w:val="en-US" w:eastAsia="zh-CN" w:bidi="ar-SA"/>
        </w:rPr>
        <w:br w:type="textWrapping"/>
      </w:r>
      <w:r>
        <w:rPr>
          <w:rFonts w:hint="eastAsia" w:ascii="Times New Roman" w:hAnsi="Times New Roman" w:eastAsia="方正仿宋_GBK" w:cs="Times New Roman"/>
          <w:b w:val="0"/>
          <w:i w:val="0"/>
          <w:caps w:val="0"/>
          <w:color w:val="000000"/>
          <w:spacing w:val="0"/>
          <w:kern w:val="2"/>
          <w:sz w:val="33"/>
          <w:szCs w:val="33"/>
          <w:shd w:val="clear" w:color="auto" w:fill="FFFFFF"/>
          <w:lang w:val="en-US" w:eastAsia="zh-CN" w:bidi="ar-SA"/>
        </w:rPr>
        <w:t xml:space="preserve">    1.依照法律规定对有关刑事案件行使侦查权；</w:t>
      </w:r>
      <w:r>
        <w:rPr>
          <w:rFonts w:hint="eastAsia" w:ascii="Times New Roman" w:hAnsi="Times New Roman" w:eastAsia="方正仿宋_GBK" w:cs="Times New Roman"/>
          <w:b w:val="0"/>
          <w:i w:val="0"/>
          <w:caps w:val="0"/>
          <w:color w:val="000000"/>
          <w:spacing w:val="0"/>
          <w:kern w:val="2"/>
          <w:sz w:val="33"/>
          <w:szCs w:val="33"/>
          <w:shd w:val="clear" w:color="auto" w:fill="FFFFFF"/>
          <w:lang w:val="en-US" w:eastAsia="zh-CN" w:bidi="ar-SA"/>
        </w:rPr>
        <w:br w:type="textWrapping"/>
      </w:r>
      <w:r>
        <w:rPr>
          <w:rFonts w:hint="eastAsia" w:ascii="Times New Roman" w:hAnsi="Times New Roman" w:eastAsia="方正仿宋_GBK" w:cs="Times New Roman"/>
          <w:b w:val="0"/>
          <w:i w:val="0"/>
          <w:caps w:val="0"/>
          <w:color w:val="000000"/>
          <w:spacing w:val="0"/>
          <w:kern w:val="2"/>
          <w:sz w:val="33"/>
          <w:szCs w:val="33"/>
          <w:shd w:val="clear" w:color="auto" w:fill="FFFFFF"/>
          <w:lang w:val="en-US" w:eastAsia="zh-CN" w:bidi="ar-SA"/>
        </w:rPr>
        <w:t xml:space="preserve">    2.对刑事案件进行审查，批准或者决定是否逮捕犯罪嫌疑人；</w:t>
      </w:r>
      <w:r>
        <w:rPr>
          <w:rFonts w:hint="eastAsia" w:ascii="Times New Roman" w:hAnsi="Times New Roman" w:eastAsia="方正仿宋_GBK" w:cs="Times New Roman"/>
          <w:b w:val="0"/>
          <w:i w:val="0"/>
          <w:caps w:val="0"/>
          <w:color w:val="000000"/>
          <w:spacing w:val="0"/>
          <w:kern w:val="2"/>
          <w:sz w:val="33"/>
          <w:szCs w:val="33"/>
          <w:shd w:val="clear" w:color="auto" w:fill="FFFFFF"/>
          <w:lang w:val="en-US" w:eastAsia="zh-CN" w:bidi="ar-SA"/>
        </w:rPr>
        <w:br w:type="textWrapping"/>
      </w:r>
      <w:r>
        <w:rPr>
          <w:rFonts w:hint="eastAsia" w:ascii="Times New Roman" w:hAnsi="Times New Roman" w:eastAsia="方正仿宋_GBK" w:cs="Times New Roman"/>
          <w:b w:val="0"/>
          <w:i w:val="0"/>
          <w:caps w:val="0"/>
          <w:color w:val="000000"/>
          <w:spacing w:val="0"/>
          <w:kern w:val="2"/>
          <w:sz w:val="33"/>
          <w:szCs w:val="33"/>
          <w:shd w:val="clear" w:color="auto" w:fill="FFFFFF"/>
          <w:lang w:val="en-US" w:eastAsia="zh-CN" w:bidi="ar-SA"/>
        </w:rPr>
        <w:t xml:space="preserve">    3.对刑事案件进行审查，决定是否提起公诉，对决定提起公诉的案件支持公诉；</w:t>
      </w:r>
      <w:r>
        <w:rPr>
          <w:rFonts w:hint="eastAsia" w:ascii="Times New Roman" w:hAnsi="Times New Roman" w:eastAsia="方正仿宋_GBK" w:cs="Times New Roman"/>
          <w:b w:val="0"/>
          <w:i w:val="0"/>
          <w:caps w:val="0"/>
          <w:color w:val="000000"/>
          <w:spacing w:val="0"/>
          <w:kern w:val="2"/>
          <w:sz w:val="33"/>
          <w:szCs w:val="33"/>
          <w:shd w:val="clear" w:color="auto" w:fill="FFFFFF"/>
          <w:lang w:val="en-US" w:eastAsia="zh-CN" w:bidi="ar-SA"/>
        </w:rPr>
        <w:br w:type="textWrapping"/>
      </w:r>
      <w:r>
        <w:rPr>
          <w:rFonts w:hint="eastAsia" w:ascii="Times New Roman" w:hAnsi="Times New Roman" w:eastAsia="方正仿宋_GBK" w:cs="Times New Roman"/>
          <w:b w:val="0"/>
          <w:i w:val="0"/>
          <w:caps w:val="0"/>
          <w:color w:val="000000"/>
          <w:spacing w:val="0"/>
          <w:kern w:val="2"/>
          <w:sz w:val="33"/>
          <w:szCs w:val="33"/>
          <w:shd w:val="clear" w:color="auto" w:fill="FFFFFF"/>
          <w:lang w:val="en-US" w:eastAsia="zh-CN" w:bidi="ar-SA"/>
        </w:rPr>
        <w:t xml:space="preserve">    4.依照法律规定提起公益诉讼；</w:t>
      </w:r>
      <w:r>
        <w:rPr>
          <w:rFonts w:hint="eastAsia" w:ascii="Times New Roman" w:hAnsi="Times New Roman" w:eastAsia="方正仿宋_GBK" w:cs="Times New Roman"/>
          <w:b w:val="0"/>
          <w:i w:val="0"/>
          <w:caps w:val="0"/>
          <w:color w:val="000000"/>
          <w:spacing w:val="0"/>
          <w:kern w:val="2"/>
          <w:sz w:val="33"/>
          <w:szCs w:val="33"/>
          <w:shd w:val="clear" w:color="auto" w:fill="FFFFFF"/>
          <w:lang w:val="en-US" w:eastAsia="zh-CN" w:bidi="ar-SA"/>
        </w:rPr>
        <w:br w:type="textWrapping"/>
      </w:r>
      <w:r>
        <w:rPr>
          <w:rFonts w:hint="eastAsia" w:ascii="Times New Roman" w:hAnsi="Times New Roman" w:eastAsia="方正仿宋_GBK" w:cs="Times New Roman"/>
          <w:b w:val="0"/>
          <w:i w:val="0"/>
          <w:caps w:val="0"/>
          <w:color w:val="000000"/>
          <w:spacing w:val="0"/>
          <w:kern w:val="2"/>
          <w:sz w:val="33"/>
          <w:szCs w:val="33"/>
          <w:shd w:val="clear" w:color="auto" w:fill="FFFFFF"/>
          <w:lang w:val="en-US" w:eastAsia="zh-CN" w:bidi="ar-SA"/>
        </w:rPr>
        <w:t xml:space="preserve">    5.对诉讼活动实行法律监督；</w:t>
      </w:r>
      <w:r>
        <w:rPr>
          <w:rFonts w:hint="eastAsia" w:ascii="Times New Roman" w:hAnsi="Times New Roman" w:eastAsia="方正仿宋_GBK" w:cs="Times New Roman"/>
          <w:b w:val="0"/>
          <w:i w:val="0"/>
          <w:caps w:val="0"/>
          <w:color w:val="000000"/>
          <w:spacing w:val="0"/>
          <w:kern w:val="2"/>
          <w:sz w:val="33"/>
          <w:szCs w:val="33"/>
          <w:shd w:val="clear" w:color="auto" w:fill="FFFFFF"/>
          <w:lang w:val="en-US" w:eastAsia="zh-CN" w:bidi="ar-SA"/>
        </w:rPr>
        <w:br w:type="textWrapping"/>
      </w:r>
      <w:r>
        <w:rPr>
          <w:rFonts w:hint="eastAsia" w:ascii="Times New Roman" w:hAnsi="Times New Roman" w:eastAsia="方正仿宋_GBK" w:cs="Times New Roman"/>
          <w:b w:val="0"/>
          <w:i w:val="0"/>
          <w:caps w:val="0"/>
          <w:color w:val="000000"/>
          <w:spacing w:val="0"/>
          <w:kern w:val="2"/>
          <w:sz w:val="33"/>
          <w:szCs w:val="33"/>
          <w:shd w:val="clear" w:color="auto" w:fill="FFFFFF"/>
          <w:lang w:val="en-US" w:eastAsia="zh-CN" w:bidi="ar-SA"/>
        </w:rPr>
        <w:t xml:space="preserve">    6.对判决、裁定等生效法律文书的执行工作实行法律监督；</w:t>
      </w:r>
      <w:r>
        <w:rPr>
          <w:rFonts w:hint="eastAsia" w:ascii="Times New Roman" w:hAnsi="Times New Roman" w:eastAsia="方正仿宋_GBK" w:cs="Times New Roman"/>
          <w:b w:val="0"/>
          <w:i w:val="0"/>
          <w:caps w:val="0"/>
          <w:color w:val="000000"/>
          <w:spacing w:val="0"/>
          <w:kern w:val="2"/>
          <w:sz w:val="33"/>
          <w:szCs w:val="33"/>
          <w:shd w:val="clear" w:color="auto" w:fill="FFFFFF"/>
          <w:lang w:val="en-US" w:eastAsia="zh-CN" w:bidi="ar-SA"/>
        </w:rPr>
        <w:br w:type="textWrapping"/>
      </w:r>
      <w:r>
        <w:rPr>
          <w:rFonts w:hint="eastAsia" w:ascii="Times New Roman" w:hAnsi="Times New Roman" w:eastAsia="方正仿宋_GBK" w:cs="Times New Roman"/>
          <w:b w:val="0"/>
          <w:i w:val="0"/>
          <w:caps w:val="0"/>
          <w:color w:val="000000"/>
          <w:spacing w:val="0"/>
          <w:kern w:val="2"/>
          <w:sz w:val="33"/>
          <w:szCs w:val="33"/>
          <w:shd w:val="clear" w:color="auto" w:fill="FFFFFF"/>
          <w:lang w:val="en-US" w:eastAsia="zh-CN" w:bidi="ar-SA"/>
        </w:rPr>
        <w:t xml:space="preserve">    7.对监狱、看守所的执法活动实行法律监督；</w:t>
      </w:r>
      <w:r>
        <w:rPr>
          <w:rFonts w:hint="eastAsia" w:ascii="Times New Roman" w:hAnsi="Times New Roman" w:eastAsia="方正仿宋_GBK" w:cs="Times New Roman"/>
          <w:b w:val="0"/>
          <w:i w:val="0"/>
          <w:caps w:val="0"/>
          <w:color w:val="000000"/>
          <w:spacing w:val="0"/>
          <w:kern w:val="2"/>
          <w:sz w:val="33"/>
          <w:szCs w:val="33"/>
          <w:shd w:val="clear" w:color="auto" w:fill="FFFFFF"/>
          <w:lang w:val="en-US" w:eastAsia="zh-CN" w:bidi="ar-SA"/>
        </w:rPr>
        <w:br w:type="textWrapping"/>
      </w:r>
      <w:r>
        <w:rPr>
          <w:rFonts w:hint="eastAsia" w:ascii="Times New Roman" w:hAnsi="Times New Roman" w:eastAsia="方正仿宋_GBK" w:cs="Times New Roman"/>
          <w:b w:val="0"/>
          <w:i w:val="0"/>
          <w:caps w:val="0"/>
          <w:color w:val="000000"/>
          <w:spacing w:val="0"/>
          <w:kern w:val="2"/>
          <w:sz w:val="33"/>
          <w:szCs w:val="33"/>
          <w:shd w:val="clear" w:color="auto" w:fill="FFFFFF"/>
          <w:lang w:val="en-US" w:eastAsia="zh-CN" w:bidi="ar-SA"/>
        </w:rPr>
        <w:t xml:space="preserve">    8.法律规定的其他职权。</w:t>
      </w:r>
    </w:p>
    <w:p>
      <w:pPr>
        <w:pStyle w:val="5"/>
        <w:adjustRightInd w:val="0"/>
        <w:snapToGrid w:val="0"/>
        <w:spacing w:line="580" w:lineRule="exact"/>
        <w:ind w:firstLine="663" w:firstLineChars="200"/>
        <w:rPr>
          <w:rFonts w:hint="default" w:ascii="Times New Roman" w:hAnsi="Times New Roman" w:eastAsia="楷体_GB2312" w:cs="Times New Roman"/>
          <w:b/>
          <w:color w:val="000000"/>
          <w:kern w:val="0"/>
          <w:sz w:val="33"/>
          <w:szCs w:val="33"/>
          <w:shd w:val="clear" w:color="auto" w:fill="FFFFFF"/>
          <w:lang w:val="zh-CN" w:eastAsia="zh-CN" w:bidi="ar-SA"/>
        </w:rPr>
      </w:pPr>
      <w:r>
        <w:rPr>
          <w:rFonts w:hint="eastAsia" w:ascii="Times New Roman" w:hAnsi="Times New Roman" w:eastAsia="楷体_GB2312" w:cs="Times New Roman"/>
          <w:b/>
          <w:color w:val="000000"/>
          <w:kern w:val="0"/>
          <w:sz w:val="33"/>
          <w:szCs w:val="33"/>
          <w:shd w:val="clear" w:color="auto" w:fill="FFFFFF"/>
          <w:lang w:val="zh-CN" w:eastAsia="zh-CN" w:bidi="ar-SA"/>
        </w:rPr>
        <w:t>（三）人员概况</w:t>
      </w:r>
    </w:p>
    <w:p>
      <w:pPr>
        <w:spacing w:line="600" w:lineRule="exact"/>
        <w:ind w:firstLine="640"/>
        <w:rPr>
          <w:rFonts w:hint="eastAsia" w:ascii="Times New Roman" w:hAnsi="Times New Roman" w:eastAsia="方正仿宋_GBK" w:cs="Times New Roman"/>
          <w:b w:val="0"/>
          <w:i w:val="0"/>
          <w:caps w:val="0"/>
          <w:color w:val="000000"/>
          <w:spacing w:val="0"/>
          <w:kern w:val="2"/>
          <w:sz w:val="33"/>
          <w:szCs w:val="33"/>
          <w:shd w:val="clear" w:color="auto" w:fill="FFFFFF"/>
          <w:lang w:val="en-US" w:eastAsia="zh-CN" w:bidi="ar-SA"/>
        </w:rPr>
      </w:pPr>
      <w:r>
        <w:rPr>
          <w:rFonts w:hint="eastAsia" w:ascii="Times New Roman" w:hAnsi="Times New Roman" w:eastAsia="方正仿宋_GBK" w:cs="Times New Roman"/>
          <w:b w:val="0"/>
          <w:i w:val="0"/>
          <w:caps w:val="0"/>
          <w:color w:val="000000"/>
          <w:spacing w:val="0"/>
          <w:kern w:val="2"/>
          <w:sz w:val="33"/>
          <w:szCs w:val="33"/>
          <w:shd w:val="clear" w:color="auto" w:fill="FFFFFF"/>
          <w:lang w:val="en-US" w:eastAsia="zh-CN" w:bidi="ar-SA"/>
        </w:rPr>
        <w:t>截止2021年12月31日，米易县人民检察院政法编制数为32个，机关工勤1个，事业人员编制数为6个，有正式干警36名，含31名政法专项编制干警、1名机关工勤、4名事业人员、2名派驻纪检监察组干警（编制在纪委）。聘用制书记员核定10人，在职8人。另有1名在职编内聘用人员。设领导职数设检察长l名（按副县级配备）；副检察长3名（按正科级配备）；纪检组长1名、政治处主任1名、检察委员会专职委员2名（按副科级配备）。</w:t>
      </w:r>
    </w:p>
    <w:p>
      <w:pPr>
        <w:spacing w:line="600" w:lineRule="exact"/>
        <w:ind w:firstLine="640"/>
        <w:rPr>
          <w:rFonts w:hint="default" w:ascii="Times New Roman" w:hAnsi="Times New Roman" w:eastAsia="方正仿宋_GBK" w:cs="Times New Roman"/>
          <w:b w:val="0"/>
          <w:i w:val="0"/>
          <w:caps w:val="0"/>
          <w:color w:val="000000"/>
          <w:spacing w:val="0"/>
          <w:kern w:val="2"/>
          <w:sz w:val="33"/>
          <w:szCs w:val="33"/>
          <w:shd w:val="clear" w:color="auto" w:fill="FFFFFF"/>
          <w:lang w:val="zh-CN" w:eastAsia="zh-CN" w:bidi="ar-SA"/>
        </w:rPr>
      </w:pPr>
      <w:r>
        <w:rPr>
          <w:rFonts w:hint="default" w:ascii="Times New Roman" w:hAnsi="Times New Roman" w:eastAsia="方正仿宋_GBK" w:cs="Times New Roman"/>
          <w:b w:val="0"/>
          <w:i w:val="0"/>
          <w:caps w:val="0"/>
          <w:color w:val="000000"/>
          <w:spacing w:val="0"/>
          <w:kern w:val="2"/>
          <w:sz w:val="33"/>
          <w:szCs w:val="33"/>
          <w:shd w:val="clear" w:color="auto" w:fill="FFFFFF"/>
          <w:lang w:val="zh-CN" w:eastAsia="zh-CN" w:bidi="ar-SA"/>
        </w:rPr>
        <w:t>实有车辆编制</w:t>
      </w:r>
      <w:r>
        <w:rPr>
          <w:rFonts w:hint="eastAsia" w:ascii="Times New Roman" w:hAnsi="Times New Roman" w:eastAsia="方正仿宋_GBK" w:cs="Times New Roman"/>
          <w:b w:val="0"/>
          <w:i w:val="0"/>
          <w:caps w:val="0"/>
          <w:color w:val="000000"/>
          <w:spacing w:val="0"/>
          <w:kern w:val="2"/>
          <w:sz w:val="33"/>
          <w:szCs w:val="33"/>
          <w:shd w:val="clear" w:color="auto" w:fill="FFFFFF"/>
          <w:lang w:val="en-US" w:eastAsia="zh-CN" w:bidi="ar-SA"/>
        </w:rPr>
        <w:t>8</w:t>
      </w:r>
      <w:r>
        <w:rPr>
          <w:rFonts w:hint="default" w:ascii="Times New Roman" w:hAnsi="Times New Roman" w:eastAsia="方正仿宋_GBK" w:cs="Times New Roman"/>
          <w:b w:val="0"/>
          <w:i w:val="0"/>
          <w:caps w:val="0"/>
          <w:color w:val="000000"/>
          <w:spacing w:val="0"/>
          <w:kern w:val="2"/>
          <w:sz w:val="33"/>
          <w:szCs w:val="33"/>
          <w:shd w:val="clear" w:color="auto" w:fill="FFFFFF"/>
          <w:lang w:val="zh-CN" w:eastAsia="zh-CN" w:bidi="ar-SA"/>
        </w:rPr>
        <w:t>辆</w:t>
      </w:r>
      <w:r>
        <w:rPr>
          <w:rFonts w:hint="eastAsia" w:ascii="Times New Roman" w:hAnsi="Times New Roman" w:eastAsia="方正仿宋_GBK" w:cs="Times New Roman"/>
          <w:b w:val="0"/>
          <w:i w:val="0"/>
          <w:caps w:val="0"/>
          <w:color w:val="000000"/>
          <w:spacing w:val="0"/>
          <w:kern w:val="2"/>
          <w:sz w:val="33"/>
          <w:szCs w:val="33"/>
          <w:shd w:val="clear" w:color="auto" w:fill="FFFFFF"/>
          <w:lang w:val="zh-CN" w:eastAsia="zh-CN" w:bidi="ar-SA"/>
        </w:rPr>
        <w:t>和</w:t>
      </w:r>
      <w:r>
        <w:rPr>
          <w:rFonts w:hint="default" w:ascii="Times New Roman" w:hAnsi="Times New Roman" w:eastAsia="方正仿宋_GBK" w:cs="Times New Roman"/>
          <w:b w:val="0"/>
          <w:i w:val="0"/>
          <w:caps w:val="0"/>
          <w:color w:val="000000"/>
          <w:spacing w:val="0"/>
          <w:kern w:val="2"/>
          <w:sz w:val="33"/>
          <w:szCs w:val="33"/>
          <w:shd w:val="clear" w:color="auto" w:fill="FFFFFF"/>
          <w:lang w:val="zh-CN" w:eastAsia="zh-CN" w:bidi="ar-SA"/>
        </w:rPr>
        <w:t>实有车辆</w:t>
      </w:r>
      <w:r>
        <w:rPr>
          <w:rFonts w:hint="eastAsia" w:ascii="Times New Roman" w:hAnsi="Times New Roman" w:eastAsia="方正仿宋_GBK" w:cs="Times New Roman"/>
          <w:b w:val="0"/>
          <w:i w:val="0"/>
          <w:caps w:val="0"/>
          <w:color w:val="000000"/>
          <w:spacing w:val="0"/>
          <w:kern w:val="2"/>
          <w:sz w:val="33"/>
          <w:szCs w:val="33"/>
          <w:shd w:val="clear" w:color="auto" w:fill="FFFFFF"/>
          <w:lang w:val="en-US" w:eastAsia="zh-CN" w:bidi="ar-SA"/>
        </w:rPr>
        <w:t>8</w:t>
      </w:r>
      <w:r>
        <w:rPr>
          <w:rFonts w:hint="default" w:ascii="Times New Roman" w:hAnsi="Times New Roman" w:eastAsia="方正仿宋_GBK" w:cs="Times New Roman"/>
          <w:b w:val="0"/>
          <w:i w:val="0"/>
          <w:caps w:val="0"/>
          <w:color w:val="000000"/>
          <w:spacing w:val="0"/>
          <w:kern w:val="2"/>
          <w:sz w:val="33"/>
          <w:szCs w:val="33"/>
          <w:shd w:val="clear" w:color="auto" w:fill="FFFFFF"/>
          <w:lang w:val="zh-CN" w:eastAsia="zh-CN" w:bidi="ar-SA"/>
        </w:rPr>
        <w:t>辆。</w:t>
      </w:r>
    </w:p>
    <w:p>
      <w:pPr>
        <w:keepNext w:val="0"/>
        <w:keepLines w:val="0"/>
        <w:pageBreakBefore w:val="0"/>
        <w:widowControl/>
        <w:kinsoku/>
        <w:wordWrap/>
        <w:overflowPunct/>
        <w:topLinePunct w:val="0"/>
        <w:autoSpaceDE/>
        <w:autoSpaceDN/>
        <w:bidi w:val="0"/>
        <w:adjustRightInd w:val="0"/>
        <w:snapToGrid w:val="0"/>
        <w:spacing w:line="576" w:lineRule="exact"/>
        <w:ind w:firstLine="660" w:firstLineChars="200"/>
        <w:jc w:val="left"/>
        <w:rPr>
          <w:rFonts w:hint="eastAsia" w:ascii="Times New Roman" w:hAnsi="Times New Roman" w:eastAsia="黑体" w:cs="Times New Roman"/>
          <w:color w:val="000000"/>
          <w:kern w:val="0"/>
          <w:sz w:val="33"/>
          <w:szCs w:val="33"/>
          <w:shd w:val="clear" w:color="auto" w:fill="FFFFFF"/>
          <w:lang w:eastAsia="zh-CN"/>
        </w:rPr>
      </w:pPr>
      <w:r>
        <w:rPr>
          <w:rFonts w:hint="eastAsia" w:ascii="Times New Roman" w:hAnsi="Times New Roman" w:eastAsia="黑体" w:cs="Times New Roman"/>
          <w:color w:val="000000"/>
          <w:kern w:val="0"/>
          <w:sz w:val="33"/>
          <w:szCs w:val="33"/>
          <w:shd w:val="clear" w:color="auto" w:fill="FFFFFF"/>
          <w:lang w:eastAsia="zh-CN"/>
        </w:rPr>
        <w:t>二</w:t>
      </w:r>
      <w:r>
        <w:rPr>
          <w:rFonts w:hint="default" w:ascii="Times New Roman" w:hAnsi="Times New Roman" w:eastAsia="黑体" w:cs="Times New Roman"/>
          <w:color w:val="000000"/>
          <w:kern w:val="0"/>
          <w:sz w:val="33"/>
          <w:szCs w:val="33"/>
          <w:shd w:val="clear" w:color="auto" w:fill="FFFFFF"/>
        </w:rPr>
        <w:t>、部门财政资金</w:t>
      </w:r>
      <w:r>
        <w:rPr>
          <w:rFonts w:hint="eastAsia" w:ascii="Times New Roman" w:hAnsi="Times New Roman" w:eastAsia="黑体" w:cs="Times New Roman"/>
          <w:color w:val="000000"/>
          <w:kern w:val="0"/>
          <w:sz w:val="33"/>
          <w:szCs w:val="33"/>
          <w:shd w:val="clear" w:color="auto" w:fill="FFFFFF"/>
          <w:lang w:eastAsia="zh-CN"/>
        </w:rPr>
        <w:t>收支情况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6" w:lineRule="exact"/>
        <w:ind w:firstLine="663" w:firstLineChars="200"/>
        <w:jc w:val="left"/>
        <w:rPr>
          <w:rFonts w:hint="default" w:ascii="Times New Roman" w:hAnsi="Times New Roman" w:eastAsia="楷体_GB2312" w:cs="Times New Roman"/>
          <w:b/>
          <w:bCs w:val="0"/>
          <w:color w:val="000000"/>
          <w:kern w:val="0"/>
          <w:sz w:val="33"/>
          <w:szCs w:val="33"/>
          <w:shd w:val="clear" w:color="auto" w:fill="FFFFFF"/>
          <w:lang w:val="zh-CN" w:eastAsia="zh-CN"/>
        </w:rPr>
      </w:pPr>
      <w:r>
        <w:rPr>
          <w:rFonts w:hint="default" w:ascii="Times New Roman" w:hAnsi="Times New Roman" w:eastAsia="楷体_GB2312" w:cs="Times New Roman"/>
          <w:b/>
          <w:bCs w:val="0"/>
          <w:color w:val="000000"/>
          <w:kern w:val="0"/>
          <w:sz w:val="33"/>
          <w:szCs w:val="33"/>
          <w:shd w:val="clear" w:color="auto" w:fill="FFFFFF"/>
          <w:lang w:val="zh-CN" w:eastAsia="zh-CN"/>
        </w:rPr>
        <w:t>（一）部门财政资金收入情况。</w:t>
      </w:r>
    </w:p>
    <w:p>
      <w:pPr>
        <w:keepNext w:val="0"/>
        <w:keepLines w:val="0"/>
        <w:pageBreakBefore w:val="0"/>
        <w:widowControl/>
        <w:kinsoku/>
        <w:wordWrap/>
        <w:overflowPunct/>
        <w:topLinePunct w:val="0"/>
        <w:autoSpaceDE/>
        <w:autoSpaceDN/>
        <w:bidi w:val="0"/>
        <w:adjustRightInd w:val="0"/>
        <w:snapToGrid w:val="0"/>
        <w:spacing w:line="576" w:lineRule="exact"/>
        <w:ind w:firstLine="660" w:firstLineChars="200"/>
        <w:jc w:val="left"/>
        <w:rPr>
          <w:rFonts w:hint="default" w:ascii="Times New Roman" w:hAnsi="Times New Roman" w:eastAsia="仿宋_GB2312" w:cs="Times New Roman"/>
          <w:color w:val="000000"/>
          <w:kern w:val="0"/>
          <w:sz w:val="33"/>
          <w:szCs w:val="33"/>
          <w:shd w:val="clear" w:color="auto" w:fill="FFFFFF"/>
          <w:lang w:val="en-US" w:eastAsia="zh-CN" w:bidi="ar-SA"/>
        </w:rPr>
      </w:pPr>
      <w:r>
        <w:rPr>
          <w:rFonts w:hint="eastAsia" w:ascii="Times New Roman" w:hAnsi="Times New Roman" w:cs="Times New Roman"/>
          <w:color w:val="000000"/>
          <w:kern w:val="0"/>
          <w:sz w:val="33"/>
          <w:szCs w:val="33"/>
          <w:shd w:val="clear" w:color="auto" w:fill="FFFFFF"/>
          <w:lang w:val="en-US" w:eastAsia="zh-CN" w:bidi="ar-SA"/>
        </w:rPr>
        <w:t>2021</w:t>
      </w:r>
      <w:r>
        <w:rPr>
          <w:rFonts w:hint="default" w:ascii="Times New Roman" w:hAnsi="Times New Roman" w:eastAsia="仿宋_GB2312" w:cs="Times New Roman"/>
          <w:color w:val="000000"/>
          <w:kern w:val="0"/>
          <w:sz w:val="33"/>
          <w:szCs w:val="33"/>
          <w:shd w:val="clear" w:color="auto" w:fill="FFFFFF"/>
          <w:lang w:val="zh-CN" w:eastAsia="zh-CN" w:bidi="ar-SA"/>
        </w:rPr>
        <w:t>年米易县人民检察院上年结转收入</w:t>
      </w:r>
      <w:r>
        <w:rPr>
          <w:rFonts w:hint="eastAsia" w:ascii="Times New Roman" w:hAnsi="Times New Roman" w:cs="Times New Roman"/>
          <w:color w:val="000000"/>
          <w:kern w:val="0"/>
          <w:sz w:val="33"/>
          <w:szCs w:val="33"/>
          <w:shd w:val="clear" w:color="auto" w:fill="FFFFFF"/>
          <w:lang w:val="en-US" w:eastAsia="zh-CN" w:bidi="ar-SA"/>
        </w:rPr>
        <w:t>38.59</w:t>
      </w:r>
      <w:r>
        <w:rPr>
          <w:rFonts w:hint="default" w:ascii="Times New Roman" w:hAnsi="Times New Roman" w:eastAsia="仿宋_GB2312" w:cs="Times New Roman"/>
          <w:color w:val="000000"/>
          <w:kern w:val="0"/>
          <w:sz w:val="33"/>
          <w:szCs w:val="33"/>
          <w:shd w:val="clear" w:color="auto" w:fill="FFFFFF"/>
          <w:lang w:val="zh-CN" w:eastAsia="zh-CN" w:bidi="ar-SA"/>
        </w:rPr>
        <w:t>万元(装备专款)</w:t>
      </w:r>
      <w:r>
        <w:rPr>
          <w:rFonts w:hint="eastAsia" w:ascii="Times New Roman" w:hAnsi="Times New Roman" w:cs="Times New Roman"/>
          <w:color w:val="000000"/>
          <w:kern w:val="0"/>
          <w:sz w:val="33"/>
          <w:szCs w:val="33"/>
          <w:shd w:val="clear" w:color="auto" w:fill="FFFFFF"/>
          <w:lang w:val="zh-CN" w:eastAsia="zh-CN" w:bidi="ar-SA"/>
        </w:rPr>
        <w:t>，</w:t>
      </w:r>
      <w:r>
        <w:rPr>
          <w:rFonts w:hint="eastAsia" w:ascii="Times New Roman" w:hAnsi="Times New Roman" w:eastAsia="仿宋_GB2312" w:cs="Times New Roman"/>
          <w:color w:val="000000"/>
          <w:kern w:val="0"/>
          <w:sz w:val="33"/>
          <w:szCs w:val="33"/>
          <w:shd w:val="clear" w:color="auto" w:fill="FFFFFF"/>
          <w:lang w:val="zh-CN" w:eastAsia="zh-CN" w:bidi="ar-SA"/>
        </w:rPr>
        <w:t>本年度收入总额为</w:t>
      </w:r>
      <w:r>
        <w:rPr>
          <w:rFonts w:hint="eastAsia" w:ascii="Times New Roman" w:hAnsi="Times New Roman" w:eastAsia="仿宋_GB2312" w:cs="Times New Roman"/>
          <w:color w:val="000000"/>
          <w:kern w:val="0"/>
          <w:sz w:val="33"/>
          <w:szCs w:val="33"/>
          <w:shd w:val="clear" w:color="auto" w:fill="FFFFFF"/>
          <w:lang w:val="en-US" w:eastAsia="zh-CN" w:bidi="ar-SA"/>
        </w:rPr>
        <w:t>1051.36</w:t>
      </w:r>
      <w:r>
        <w:rPr>
          <w:rFonts w:hint="default" w:ascii="Times New Roman" w:hAnsi="Times New Roman" w:eastAsia="仿宋_GB2312" w:cs="Times New Roman"/>
          <w:color w:val="000000"/>
          <w:kern w:val="0"/>
          <w:sz w:val="33"/>
          <w:szCs w:val="33"/>
          <w:shd w:val="clear" w:color="auto" w:fill="FFFFFF"/>
          <w:lang w:val="zh-CN" w:eastAsia="zh-CN" w:bidi="ar-SA"/>
        </w:rPr>
        <w:t>万元</w:t>
      </w:r>
      <w:r>
        <w:rPr>
          <w:rFonts w:hint="eastAsia" w:ascii="Times New Roman" w:hAnsi="Times New Roman" w:cs="Times New Roman"/>
          <w:color w:val="000000"/>
          <w:kern w:val="0"/>
          <w:sz w:val="33"/>
          <w:szCs w:val="33"/>
          <w:shd w:val="clear" w:color="auto" w:fill="FFFFFF"/>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6" w:lineRule="exact"/>
        <w:ind w:firstLine="663" w:firstLineChars="200"/>
        <w:jc w:val="left"/>
        <w:rPr>
          <w:rFonts w:hint="default" w:ascii="Times New Roman" w:hAnsi="Times New Roman" w:eastAsia="楷体_GB2312" w:cs="Times New Roman"/>
          <w:b/>
          <w:bCs w:val="0"/>
          <w:color w:val="000000"/>
          <w:kern w:val="0"/>
          <w:sz w:val="33"/>
          <w:szCs w:val="33"/>
          <w:shd w:val="clear" w:color="auto" w:fill="FFFFFF"/>
          <w:lang w:val="zh-CN" w:eastAsia="zh-CN"/>
        </w:rPr>
      </w:pPr>
      <w:r>
        <w:rPr>
          <w:rFonts w:hint="default" w:ascii="Times New Roman" w:hAnsi="Times New Roman" w:eastAsia="楷体_GB2312" w:cs="Times New Roman"/>
          <w:b/>
          <w:bCs w:val="0"/>
          <w:color w:val="000000"/>
          <w:kern w:val="0"/>
          <w:sz w:val="33"/>
          <w:szCs w:val="33"/>
          <w:shd w:val="clear" w:color="auto" w:fill="FFFFFF"/>
          <w:lang w:val="zh-CN" w:eastAsia="zh-CN"/>
        </w:rPr>
        <w:t>（二）部门财政资金支出情况。</w:t>
      </w:r>
    </w:p>
    <w:p>
      <w:pPr>
        <w:keepNext w:val="0"/>
        <w:keepLines w:val="0"/>
        <w:pageBreakBefore w:val="0"/>
        <w:widowControl/>
        <w:kinsoku/>
        <w:wordWrap/>
        <w:overflowPunct/>
        <w:topLinePunct w:val="0"/>
        <w:autoSpaceDE/>
        <w:autoSpaceDN/>
        <w:bidi w:val="0"/>
        <w:adjustRightInd w:val="0"/>
        <w:snapToGrid w:val="0"/>
        <w:spacing w:line="576" w:lineRule="exact"/>
        <w:ind w:firstLine="660" w:firstLineChars="200"/>
        <w:jc w:val="left"/>
        <w:rPr>
          <w:rFonts w:hint="default" w:ascii="Times New Roman" w:hAnsi="Times New Roman" w:eastAsia="仿宋_GB2312" w:cs="Times New Roman"/>
          <w:color w:val="000000"/>
          <w:kern w:val="0"/>
          <w:sz w:val="33"/>
          <w:szCs w:val="33"/>
          <w:shd w:val="clear" w:color="auto" w:fill="FFFFFF"/>
          <w:lang w:val="zh-CN" w:eastAsia="zh-CN" w:bidi="ar-SA"/>
        </w:rPr>
      </w:pPr>
      <w:r>
        <w:rPr>
          <w:rFonts w:hint="default" w:ascii="Times New Roman" w:hAnsi="Times New Roman" w:eastAsia="仿宋_GB2312" w:cs="Times New Roman"/>
          <w:color w:val="000000"/>
          <w:kern w:val="0"/>
          <w:sz w:val="33"/>
          <w:szCs w:val="33"/>
          <w:shd w:val="clear" w:color="auto" w:fill="FFFFFF"/>
          <w:lang w:val="zh-CN" w:eastAsia="zh-CN" w:bidi="ar-SA"/>
        </w:rPr>
        <w:t>20</w:t>
      </w:r>
      <w:r>
        <w:rPr>
          <w:rFonts w:hint="eastAsia" w:ascii="Times New Roman" w:hAnsi="Times New Roman" w:cs="Times New Roman"/>
          <w:color w:val="000000"/>
          <w:kern w:val="0"/>
          <w:sz w:val="33"/>
          <w:szCs w:val="33"/>
          <w:shd w:val="clear" w:color="auto" w:fill="FFFFFF"/>
          <w:lang w:val="en-US" w:eastAsia="zh-CN" w:bidi="ar-SA"/>
        </w:rPr>
        <w:t>21</w:t>
      </w:r>
      <w:r>
        <w:rPr>
          <w:rFonts w:hint="default" w:ascii="Times New Roman" w:hAnsi="Times New Roman" w:eastAsia="仿宋_GB2312" w:cs="Times New Roman"/>
          <w:color w:val="000000"/>
          <w:kern w:val="0"/>
          <w:sz w:val="33"/>
          <w:szCs w:val="33"/>
          <w:shd w:val="clear" w:color="auto" w:fill="FFFFFF"/>
          <w:lang w:val="zh-CN" w:eastAsia="zh-CN" w:bidi="ar-SA"/>
        </w:rPr>
        <w:t>年米易县人民检察院支出决算总额为</w:t>
      </w:r>
      <w:r>
        <w:rPr>
          <w:rFonts w:hint="eastAsia" w:ascii="Times New Roman" w:hAnsi="Times New Roman" w:cs="Times New Roman"/>
          <w:color w:val="000000"/>
          <w:kern w:val="0"/>
          <w:sz w:val="33"/>
          <w:szCs w:val="33"/>
          <w:shd w:val="clear" w:color="auto" w:fill="FFFFFF"/>
          <w:lang w:val="en-US" w:eastAsia="zh-CN" w:bidi="ar-SA"/>
        </w:rPr>
        <w:t>1089.95</w:t>
      </w:r>
      <w:r>
        <w:rPr>
          <w:rFonts w:hint="default" w:ascii="Times New Roman" w:hAnsi="Times New Roman" w:eastAsia="仿宋_GB2312" w:cs="Times New Roman"/>
          <w:color w:val="000000"/>
          <w:kern w:val="0"/>
          <w:sz w:val="33"/>
          <w:szCs w:val="33"/>
          <w:shd w:val="clear" w:color="auto" w:fill="FFFFFF"/>
          <w:lang w:val="zh-CN" w:eastAsia="zh-CN" w:bidi="ar-SA"/>
        </w:rPr>
        <w:t>万元，其中：公共安全支出</w:t>
      </w:r>
      <w:r>
        <w:rPr>
          <w:rFonts w:hint="eastAsia" w:ascii="Times New Roman" w:hAnsi="Times New Roman" w:cs="Times New Roman"/>
          <w:color w:val="000000"/>
          <w:kern w:val="0"/>
          <w:sz w:val="33"/>
          <w:szCs w:val="33"/>
          <w:shd w:val="clear" w:color="auto" w:fill="FFFFFF"/>
          <w:lang w:val="en-US" w:eastAsia="zh-CN" w:bidi="ar-SA"/>
        </w:rPr>
        <w:t>871.68</w:t>
      </w:r>
      <w:r>
        <w:rPr>
          <w:rFonts w:hint="default" w:ascii="Times New Roman" w:hAnsi="Times New Roman" w:eastAsia="仿宋_GB2312" w:cs="Times New Roman"/>
          <w:color w:val="000000"/>
          <w:kern w:val="0"/>
          <w:sz w:val="33"/>
          <w:szCs w:val="33"/>
          <w:shd w:val="clear" w:color="auto" w:fill="FFFFFF"/>
          <w:lang w:val="zh-CN" w:eastAsia="zh-CN" w:bidi="ar-SA"/>
        </w:rPr>
        <w:t>万元，社会保障和就业</w:t>
      </w:r>
      <w:r>
        <w:rPr>
          <w:rFonts w:hint="eastAsia" w:ascii="Times New Roman" w:hAnsi="Times New Roman" w:cs="Times New Roman"/>
          <w:color w:val="000000"/>
          <w:kern w:val="0"/>
          <w:sz w:val="33"/>
          <w:szCs w:val="33"/>
          <w:shd w:val="clear" w:color="auto" w:fill="FFFFFF"/>
          <w:lang w:val="en-US" w:eastAsia="zh-CN" w:bidi="ar-SA"/>
        </w:rPr>
        <w:t>103.76</w:t>
      </w:r>
      <w:r>
        <w:rPr>
          <w:rFonts w:hint="default" w:ascii="Times New Roman" w:hAnsi="Times New Roman" w:eastAsia="仿宋_GB2312" w:cs="Times New Roman"/>
          <w:color w:val="000000"/>
          <w:kern w:val="0"/>
          <w:sz w:val="33"/>
          <w:szCs w:val="33"/>
          <w:shd w:val="clear" w:color="auto" w:fill="FFFFFF"/>
          <w:lang w:val="zh-CN" w:eastAsia="zh-CN" w:bidi="ar-SA"/>
        </w:rPr>
        <w:t>万元，</w:t>
      </w:r>
      <w:r>
        <w:rPr>
          <w:rFonts w:hint="eastAsia" w:ascii="Times New Roman" w:hAnsi="Times New Roman" w:eastAsia="仿宋_GB2312" w:cs="Times New Roman"/>
          <w:color w:val="000000"/>
          <w:kern w:val="0"/>
          <w:sz w:val="33"/>
          <w:szCs w:val="33"/>
          <w:shd w:val="clear" w:color="auto" w:fill="FFFFFF"/>
          <w:lang w:val="zh-CN" w:eastAsia="zh-CN" w:bidi="ar-SA"/>
        </w:rPr>
        <w:t>卫生健康支出</w:t>
      </w:r>
      <w:r>
        <w:rPr>
          <w:rFonts w:hint="eastAsia" w:ascii="Times New Roman" w:hAnsi="Times New Roman" w:eastAsia="仿宋_GB2312" w:cs="Times New Roman"/>
          <w:color w:val="000000"/>
          <w:kern w:val="0"/>
          <w:sz w:val="33"/>
          <w:szCs w:val="33"/>
          <w:shd w:val="clear" w:color="auto" w:fill="FFFFFF"/>
          <w:lang w:val="en-US" w:eastAsia="zh-CN" w:bidi="ar-SA"/>
        </w:rPr>
        <w:t>40.57万元，</w:t>
      </w:r>
      <w:r>
        <w:rPr>
          <w:rFonts w:hint="default" w:ascii="Times New Roman" w:hAnsi="Times New Roman" w:eastAsia="仿宋_GB2312" w:cs="Times New Roman"/>
          <w:color w:val="000000"/>
          <w:kern w:val="0"/>
          <w:sz w:val="33"/>
          <w:szCs w:val="33"/>
          <w:shd w:val="clear" w:color="auto" w:fill="FFFFFF"/>
          <w:lang w:val="zh-CN" w:eastAsia="zh-CN" w:bidi="ar-SA"/>
        </w:rPr>
        <w:t>住房保障支出</w:t>
      </w:r>
      <w:r>
        <w:rPr>
          <w:rFonts w:hint="eastAsia" w:ascii="Times New Roman" w:hAnsi="Times New Roman" w:eastAsia="仿宋_GB2312" w:cs="Times New Roman"/>
          <w:color w:val="000000"/>
          <w:kern w:val="0"/>
          <w:sz w:val="33"/>
          <w:szCs w:val="33"/>
          <w:shd w:val="clear" w:color="auto" w:fill="FFFFFF"/>
          <w:lang w:val="en-US" w:eastAsia="zh-CN" w:bidi="ar-SA"/>
        </w:rPr>
        <w:t>73.94</w:t>
      </w:r>
      <w:r>
        <w:rPr>
          <w:rFonts w:hint="default" w:ascii="Times New Roman" w:hAnsi="Times New Roman" w:eastAsia="仿宋_GB2312" w:cs="Times New Roman"/>
          <w:color w:val="000000"/>
          <w:kern w:val="0"/>
          <w:sz w:val="33"/>
          <w:szCs w:val="33"/>
          <w:shd w:val="clear" w:color="auto" w:fill="FFFFFF"/>
          <w:lang w:val="zh-CN" w:eastAsia="zh-CN" w:bidi="ar-SA"/>
        </w:rPr>
        <w:t>万元</w:t>
      </w:r>
      <w:r>
        <w:rPr>
          <w:rFonts w:hint="eastAsia" w:ascii="Times New Roman" w:hAnsi="Times New Roman" w:cs="Times New Roman"/>
          <w:color w:val="000000"/>
          <w:kern w:val="0"/>
          <w:sz w:val="33"/>
          <w:szCs w:val="33"/>
          <w:shd w:val="clear" w:color="auto" w:fill="FFFFFF"/>
          <w:lang w:val="zh-CN" w:eastAsia="zh-CN" w:bidi="ar-SA"/>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6" w:lineRule="exact"/>
        <w:ind w:firstLine="663" w:firstLineChars="200"/>
        <w:jc w:val="left"/>
        <w:rPr>
          <w:rFonts w:hint="eastAsia" w:ascii="Times New Roman" w:hAnsi="Times New Roman" w:eastAsia="楷体_GB2312" w:cs="Times New Roman"/>
          <w:b/>
          <w:bCs w:val="0"/>
          <w:color w:val="000000"/>
          <w:kern w:val="0"/>
          <w:sz w:val="33"/>
          <w:szCs w:val="33"/>
          <w:shd w:val="clear" w:color="auto" w:fill="FFFFFF"/>
          <w:lang w:val="zh-CN" w:eastAsia="zh-CN"/>
        </w:rPr>
      </w:pPr>
      <w:r>
        <w:rPr>
          <w:rFonts w:hint="default" w:ascii="Times New Roman" w:hAnsi="Times New Roman" w:eastAsia="楷体_GB2312" w:cs="Times New Roman"/>
          <w:b/>
          <w:bCs w:val="0"/>
          <w:color w:val="000000"/>
          <w:kern w:val="0"/>
          <w:sz w:val="33"/>
          <w:szCs w:val="33"/>
          <w:shd w:val="clear" w:color="auto" w:fill="FFFFFF"/>
          <w:lang w:val="zh-CN" w:eastAsia="zh-CN"/>
        </w:rPr>
        <w:t>（</w:t>
      </w:r>
      <w:r>
        <w:rPr>
          <w:rFonts w:hint="eastAsia" w:ascii="Times New Roman" w:hAnsi="Times New Roman" w:eastAsia="楷体_GB2312" w:cs="Times New Roman"/>
          <w:b/>
          <w:bCs w:val="0"/>
          <w:color w:val="000000"/>
          <w:kern w:val="0"/>
          <w:sz w:val="33"/>
          <w:szCs w:val="33"/>
          <w:shd w:val="clear" w:color="auto" w:fill="FFFFFF"/>
          <w:lang w:val="zh-CN" w:eastAsia="zh-CN"/>
        </w:rPr>
        <w:t>三</w:t>
      </w:r>
      <w:r>
        <w:rPr>
          <w:rFonts w:hint="default" w:ascii="Times New Roman" w:hAnsi="Times New Roman" w:eastAsia="楷体_GB2312" w:cs="Times New Roman"/>
          <w:b/>
          <w:bCs w:val="0"/>
          <w:color w:val="000000"/>
          <w:kern w:val="0"/>
          <w:sz w:val="33"/>
          <w:szCs w:val="33"/>
          <w:shd w:val="clear" w:color="auto" w:fill="FFFFFF"/>
          <w:lang w:val="zh-CN" w:eastAsia="zh-CN"/>
        </w:rPr>
        <w:t>）</w:t>
      </w:r>
      <w:r>
        <w:rPr>
          <w:rFonts w:hint="eastAsia" w:ascii="Times New Roman" w:hAnsi="Times New Roman" w:eastAsia="楷体_GB2312" w:cs="Times New Roman"/>
          <w:b/>
          <w:bCs w:val="0"/>
          <w:color w:val="000000"/>
          <w:kern w:val="0"/>
          <w:sz w:val="33"/>
          <w:szCs w:val="33"/>
          <w:shd w:val="clear" w:color="auto" w:fill="FFFFFF"/>
          <w:lang w:val="zh-CN" w:eastAsia="zh-CN"/>
        </w:rPr>
        <w:t>结转和结余情况。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6" w:lineRule="exact"/>
        <w:ind w:firstLine="660" w:firstLineChars="200"/>
        <w:jc w:val="left"/>
        <w:rPr>
          <w:rFonts w:hint="eastAsia" w:ascii="Times New Roman" w:hAnsi="Times New Roman" w:eastAsia="楷体_GB2312" w:cs="Times New Roman"/>
          <w:b/>
          <w:bCs w:val="0"/>
          <w:color w:val="000000"/>
          <w:kern w:val="0"/>
          <w:sz w:val="33"/>
          <w:szCs w:val="33"/>
          <w:shd w:val="clear" w:color="auto" w:fill="FFFFFF"/>
          <w:lang w:val="zh-CN" w:eastAsia="zh-CN"/>
        </w:rPr>
      </w:pPr>
      <w:r>
        <w:rPr>
          <w:rFonts w:hint="eastAsia" w:ascii="Times New Roman" w:hAnsi="Times New Roman" w:cs="Times New Roman"/>
          <w:color w:val="000000"/>
          <w:kern w:val="0"/>
          <w:sz w:val="33"/>
          <w:szCs w:val="33"/>
          <w:shd w:val="clear" w:color="auto" w:fill="FFFFFF"/>
          <w:lang w:val="en-US" w:eastAsia="zh-CN" w:bidi="ar-SA"/>
        </w:rPr>
        <w:t>2021</w:t>
      </w:r>
      <w:r>
        <w:rPr>
          <w:rFonts w:hint="default" w:ascii="Times New Roman" w:hAnsi="Times New Roman" w:eastAsia="仿宋_GB2312" w:cs="Times New Roman"/>
          <w:color w:val="000000"/>
          <w:kern w:val="0"/>
          <w:sz w:val="33"/>
          <w:szCs w:val="33"/>
          <w:shd w:val="clear" w:color="auto" w:fill="FFFFFF"/>
          <w:lang w:val="zh-CN" w:eastAsia="zh-CN" w:bidi="ar-SA"/>
        </w:rPr>
        <w:t>年末结转结余资金</w:t>
      </w:r>
      <w:r>
        <w:rPr>
          <w:rFonts w:hint="eastAsia" w:ascii="Times New Roman" w:hAnsi="Times New Roman" w:cs="Times New Roman"/>
          <w:color w:val="000000"/>
          <w:kern w:val="0"/>
          <w:sz w:val="33"/>
          <w:szCs w:val="33"/>
          <w:shd w:val="clear" w:color="auto" w:fill="FFFFFF"/>
          <w:lang w:val="en-US" w:eastAsia="zh-CN" w:bidi="ar-SA"/>
        </w:rPr>
        <w:t>0</w:t>
      </w:r>
      <w:r>
        <w:rPr>
          <w:rFonts w:hint="default" w:ascii="Times New Roman" w:hAnsi="Times New Roman" w:eastAsia="仿宋_GB2312" w:cs="Times New Roman"/>
          <w:color w:val="000000"/>
          <w:kern w:val="0"/>
          <w:sz w:val="33"/>
          <w:szCs w:val="33"/>
          <w:shd w:val="clear" w:color="auto" w:fill="FFFFFF"/>
          <w:lang w:val="zh-CN" w:eastAsia="zh-CN" w:bidi="ar-SA"/>
        </w:rPr>
        <w:t>万元。</w:t>
      </w:r>
    </w:p>
    <w:p>
      <w:pPr>
        <w:keepNext w:val="0"/>
        <w:keepLines w:val="0"/>
        <w:pageBreakBefore w:val="0"/>
        <w:widowControl/>
        <w:kinsoku/>
        <w:wordWrap/>
        <w:overflowPunct/>
        <w:topLinePunct w:val="0"/>
        <w:autoSpaceDE/>
        <w:autoSpaceDN/>
        <w:bidi w:val="0"/>
        <w:adjustRightInd w:val="0"/>
        <w:snapToGrid w:val="0"/>
        <w:spacing w:line="576" w:lineRule="exact"/>
        <w:ind w:firstLine="720"/>
        <w:jc w:val="left"/>
        <w:rPr>
          <w:rFonts w:hint="eastAsia" w:ascii="Times New Roman" w:hAnsi="Times New Roman" w:eastAsia="黑体" w:cs="Times New Roman"/>
          <w:color w:val="000000"/>
          <w:kern w:val="0"/>
          <w:sz w:val="33"/>
          <w:szCs w:val="33"/>
          <w:shd w:val="clear" w:color="auto" w:fill="FFFFFF"/>
          <w:lang w:eastAsia="zh-CN"/>
        </w:rPr>
      </w:pPr>
      <w:r>
        <w:rPr>
          <w:rFonts w:hint="default" w:ascii="Times New Roman" w:hAnsi="Times New Roman" w:eastAsia="黑体" w:cs="Times New Roman"/>
          <w:color w:val="000000"/>
          <w:kern w:val="0"/>
          <w:sz w:val="33"/>
          <w:szCs w:val="33"/>
          <w:shd w:val="clear" w:color="auto" w:fill="FFFFFF"/>
        </w:rPr>
        <w:t>三、部门</w:t>
      </w:r>
      <w:r>
        <w:rPr>
          <w:rFonts w:hint="eastAsia" w:ascii="Times New Roman" w:hAnsi="Times New Roman" w:eastAsia="黑体" w:cs="Times New Roman"/>
          <w:color w:val="000000"/>
          <w:kern w:val="0"/>
          <w:sz w:val="33"/>
          <w:szCs w:val="33"/>
          <w:shd w:val="clear" w:color="auto" w:fill="FFFFFF"/>
          <w:lang w:eastAsia="zh-CN"/>
        </w:rPr>
        <w:t>整体预算绩效管理情况</w:t>
      </w:r>
    </w:p>
    <w:p>
      <w:pPr>
        <w:keepNext w:val="0"/>
        <w:keepLines w:val="0"/>
        <w:pageBreakBefore w:val="0"/>
        <w:widowControl/>
        <w:kinsoku/>
        <w:wordWrap/>
        <w:overflowPunct/>
        <w:topLinePunct w:val="0"/>
        <w:autoSpaceDE/>
        <w:autoSpaceDN/>
        <w:bidi w:val="0"/>
        <w:adjustRightInd w:val="0"/>
        <w:snapToGrid w:val="0"/>
        <w:spacing w:line="576" w:lineRule="exact"/>
        <w:ind w:firstLine="720"/>
        <w:jc w:val="left"/>
        <w:rPr>
          <w:rFonts w:hint="eastAsia" w:ascii="宋体" w:hAnsi="宋体" w:eastAsia="宋体" w:cs="宋体"/>
          <w:caps w:val="0"/>
          <w:color w:val="4A4A4A"/>
          <w:spacing w:val="0"/>
          <w:sz w:val="33"/>
          <w:szCs w:val="33"/>
          <w:shd w:val="clear" w:color="auto" w:fill="FFFFFF"/>
        </w:rPr>
      </w:pPr>
      <w:r>
        <w:rPr>
          <w:rFonts w:hint="eastAsia" w:ascii="Times New Roman" w:hAnsi="Times New Roman" w:eastAsia="楷体_GB2312" w:cs="Times New Roman"/>
          <w:b/>
          <w:color w:val="000000"/>
          <w:kern w:val="0"/>
          <w:sz w:val="33"/>
          <w:szCs w:val="33"/>
          <w:shd w:val="clear" w:color="auto" w:fill="FFFFFF"/>
          <w:lang w:val="zh-CN"/>
        </w:rPr>
        <w:t>（一）部门预算项目绩效管理。</w:t>
      </w:r>
      <w:r>
        <w:rPr>
          <w:rFonts w:hint="eastAsia" w:ascii="宋体" w:hAnsi="宋体" w:eastAsia="宋体" w:cs="宋体"/>
          <w:caps w:val="0"/>
          <w:color w:val="4A4A4A"/>
          <w:spacing w:val="0"/>
          <w:sz w:val="33"/>
          <w:szCs w:val="33"/>
          <w:shd w:val="clear" w:color="auto" w:fill="FFFFFF"/>
        </w:rPr>
        <w:t>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atLeast"/>
        <w:ind w:left="0" w:right="0" w:firstLine="660" w:firstLineChars="200"/>
        <w:jc w:val="left"/>
        <w:textAlignment w:val="auto"/>
        <w:rPr>
          <w:rFonts w:hint="eastAsia" w:ascii="Times New Roman" w:hAnsi="Times New Roman" w:eastAsia="方正仿宋_GBK" w:cs="Times New Roman"/>
          <w:b w:val="0"/>
          <w:i w:val="0"/>
          <w:caps w:val="0"/>
          <w:color w:val="000000"/>
          <w:spacing w:val="0"/>
          <w:kern w:val="0"/>
          <w:sz w:val="33"/>
          <w:szCs w:val="33"/>
          <w:shd w:val="clear" w:color="auto" w:fill="FFFFFF"/>
          <w:lang w:val="zh-CN" w:eastAsia="zh-CN" w:bidi="ar"/>
        </w:rPr>
      </w:pPr>
      <w:r>
        <w:rPr>
          <w:rFonts w:hint="eastAsia" w:ascii="Times New Roman" w:hAnsi="Times New Roman" w:eastAsia="方正仿宋_GBK" w:cs="Times New Roman"/>
          <w:b w:val="0"/>
          <w:i w:val="0"/>
          <w:caps w:val="0"/>
          <w:color w:val="000000"/>
          <w:spacing w:val="0"/>
          <w:kern w:val="0"/>
          <w:sz w:val="33"/>
          <w:szCs w:val="33"/>
          <w:shd w:val="clear" w:color="auto" w:fill="FFFFFF"/>
          <w:lang w:val="zh-CN" w:eastAsia="zh-CN" w:bidi="ar"/>
        </w:rPr>
        <w:t>组织管理方面：成立了预算绩效管理工作领导小组，确保全面预算绩效管理工作的顺利实施。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atLeast"/>
        <w:ind w:left="0" w:right="0" w:firstLine="660" w:firstLineChars="200"/>
        <w:jc w:val="left"/>
        <w:textAlignment w:val="auto"/>
        <w:rPr>
          <w:rFonts w:hint="eastAsia" w:ascii="Times New Roman" w:hAnsi="Times New Roman" w:eastAsia="方正仿宋_GBK" w:cs="Times New Roman"/>
          <w:b w:val="0"/>
          <w:i w:val="0"/>
          <w:caps w:val="0"/>
          <w:color w:val="000000"/>
          <w:spacing w:val="0"/>
          <w:kern w:val="0"/>
          <w:sz w:val="33"/>
          <w:szCs w:val="33"/>
          <w:shd w:val="clear" w:color="auto" w:fill="FFFFFF"/>
          <w:lang w:val="zh-CN" w:eastAsia="zh-CN" w:bidi="ar"/>
        </w:rPr>
      </w:pPr>
      <w:r>
        <w:rPr>
          <w:rFonts w:hint="eastAsia" w:ascii="Times New Roman" w:hAnsi="Times New Roman" w:eastAsia="方正仿宋_GBK" w:cs="Times New Roman"/>
          <w:b w:val="0"/>
          <w:i w:val="0"/>
          <w:caps w:val="0"/>
          <w:color w:val="000000"/>
          <w:spacing w:val="0"/>
          <w:kern w:val="0"/>
          <w:sz w:val="33"/>
          <w:szCs w:val="33"/>
          <w:shd w:val="clear" w:color="auto" w:fill="FFFFFF"/>
          <w:lang w:val="zh-CN" w:eastAsia="zh-CN" w:bidi="ar"/>
        </w:rPr>
        <w:t>制度建设方面：制定了预算绩效相关的制度和管理办法，建立健全了预算绩效管理制度，并严格按照该办法进行预算绩效管理工作。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atLeast"/>
        <w:ind w:left="0" w:right="0" w:firstLine="660" w:firstLineChars="200"/>
        <w:jc w:val="left"/>
        <w:textAlignment w:val="auto"/>
        <w:rPr>
          <w:rFonts w:hint="eastAsia" w:ascii="Times New Roman" w:hAnsi="Times New Roman" w:eastAsia="方正仿宋_GBK" w:cs="Times New Roman"/>
          <w:b w:val="0"/>
          <w:i w:val="0"/>
          <w:caps w:val="0"/>
          <w:color w:val="000000"/>
          <w:spacing w:val="0"/>
          <w:kern w:val="0"/>
          <w:sz w:val="33"/>
          <w:szCs w:val="33"/>
          <w:shd w:val="clear" w:color="auto" w:fill="FFFFFF"/>
          <w:lang w:val="zh-CN" w:eastAsia="zh-CN" w:bidi="ar"/>
        </w:rPr>
      </w:pPr>
      <w:r>
        <w:rPr>
          <w:rFonts w:hint="eastAsia" w:ascii="Times New Roman" w:hAnsi="Times New Roman" w:eastAsia="方正仿宋_GBK" w:cs="Times New Roman"/>
          <w:b w:val="0"/>
          <w:i w:val="0"/>
          <w:caps w:val="0"/>
          <w:color w:val="000000"/>
          <w:spacing w:val="0"/>
          <w:kern w:val="0"/>
          <w:sz w:val="33"/>
          <w:szCs w:val="33"/>
          <w:shd w:val="clear" w:color="auto" w:fill="FFFFFF"/>
          <w:lang w:val="zh-CN" w:eastAsia="zh-CN" w:bidi="ar"/>
        </w:rPr>
        <w:t>绩效目标管理方面：在编制部门预算时，项目均设定了绩效目标并报送财政局；在预算执行时严格按照设定的目标开展项目，并在事前、事中、事后对绩效目标的完成情况进行了监督和考核。我院2021年纳入财政预算绩效评价的部门整体支出项目支出均按国家法律法规、国民经济和社会发展总体规划设定，符合、部门“三定”方案确定的职责，符合部门制定的中长期规划，项目预算申报文本内容完整具体，指标设置清晰，可量化，可操作、可检查、可考评；具体分析了绩效目标完成和实现的经济效益、社会效益、运行保障效果，可持续影响等情况；绩效目标匹配合理，符合客观实际，均能在一定期限内如期实现。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atLeast"/>
        <w:ind w:left="0" w:right="0" w:firstLine="660" w:firstLineChars="200"/>
        <w:jc w:val="left"/>
        <w:textAlignment w:val="auto"/>
        <w:rPr>
          <w:rFonts w:hint="eastAsia" w:ascii="Times New Roman" w:hAnsi="Times New Roman" w:eastAsia="方正仿宋_GBK" w:cs="Times New Roman"/>
          <w:b w:val="0"/>
          <w:i w:val="0"/>
          <w:caps w:val="0"/>
          <w:color w:val="000000"/>
          <w:spacing w:val="0"/>
          <w:kern w:val="0"/>
          <w:sz w:val="33"/>
          <w:szCs w:val="33"/>
          <w:shd w:val="clear" w:color="auto" w:fill="FFFFFF"/>
          <w:lang w:val="en-US" w:eastAsia="zh-CN" w:bidi="ar"/>
        </w:rPr>
      </w:pPr>
      <w:r>
        <w:rPr>
          <w:rFonts w:hint="eastAsia" w:ascii="Times New Roman" w:hAnsi="Times New Roman" w:eastAsia="方正仿宋_GBK" w:cs="Times New Roman"/>
          <w:b w:val="0"/>
          <w:i w:val="0"/>
          <w:caps w:val="0"/>
          <w:color w:val="000000"/>
          <w:spacing w:val="0"/>
          <w:kern w:val="0"/>
          <w:sz w:val="33"/>
          <w:szCs w:val="33"/>
          <w:shd w:val="clear" w:color="auto" w:fill="FFFFFF"/>
          <w:lang w:val="zh-CN" w:eastAsia="zh-CN" w:bidi="ar"/>
        </w:rPr>
        <w:t>绩效运行监控管理方面：严格按预算绩效管理制度开展预算执行动态监控和绩效跟踪监控管理工作。</w:t>
      </w:r>
      <w:r>
        <w:rPr>
          <w:rFonts w:hint="eastAsia" w:ascii="Times New Roman" w:hAnsi="Times New Roman" w:eastAsia="方正仿宋_GBK" w:cs="Times New Roman"/>
          <w:b w:val="0"/>
          <w:i w:val="0"/>
          <w:caps w:val="0"/>
          <w:color w:val="000000"/>
          <w:spacing w:val="0"/>
          <w:kern w:val="0"/>
          <w:sz w:val="33"/>
          <w:szCs w:val="33"/>
          <w:shd w:val="clear" w:color="auto" w:fill="FFFFFF"/>
          <w:lang w:val="en-US" w:eastAsia="zh-CN" w:bidi="ar"/>
        </w:rPr>
        <w:t>2021年预算执行进度监控情况。</w:t>
      </w:r>
      <w:r>
        <w:rPr>
          <w:rFonts w:hint="eastAsia" w:ascii="Times New Roman" w:hAnsi="Times New Roman" w:eastAsia="方正仿宋_GBK" w:cs="Times New Roman"/>
          <w:b w:val="0"/>
          <w:i w:val="0"/>
          <w:caps w:val="0"/>
          <w:color w:val="000000"/>
          <w:spacing w:val="0"/>
          <w:kern w:val="0"/>
          <w:sz w:val="33"/>
          <w:szCs w:val="33"/>
          <w:shd w:val="clear" w:color="auto" w:fill="FFFFFF"/>
          <w:lang w:val="zh-CN" w:eastAsia="zh-CN" w:bidi="ar"/>
        </w:rPr>
        <w:t>全年项目经费基本按预算计划进行支出。财政资金均实行专项管理、专款专用。在项目实施过程中，严格按专项资金管理办法和各项财务管理制度执行。资金拨入和支出会计核算及时、合规合法，审批流程齐全、附件资料完整。资金使用无截留、挤占、挪用、虚列支出等情况。</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atLeast"/>
        <w:ind w:left="0" w:right="0" w:firstLine="660" w:firstLineChars="200"/>
        <w:jc w:val="left"/>
        <w:textAlignment w:val="auto"/>
        <w:rPr>
          <w:rFonts w:hint="eastAsia" w:ascii="Times New Roman" w:hAnsi="Times New Roman" w:eastAsia="方正仿宋_GBK" w:cs="Times New Roman"/>
          <w:b w:val="0"/>
          <w:i w:val="0"/>
          <w:caps w:val="0"/>
          <w:color w:val="000000"/>
          <w:spacing w:val="0"/>
          <w:kern w:val="0"/>
          <w:sz w:val="33"/>
          <w:szCs w:val="33"/>
          <w:shd w:val="clear" w:color="auto" w:fill="FFFFFF"/>
          <w:lang w:val="zh-CN" w:eastAsia="zh-CN" w:bidi="ar"/>
        </w:rPr>
      </w:pPr>
      <w:r>
        <w:rPr>
          <w:rFonts w:hint="eastAsia" w:ascii="Times New Roman" w:hAnsi="Times New Roman" w:eastAsia="方正仿宋_GBK" w:cs="Times New Roman"/>
          <w:b w:val="0"/>
          <w:i w:val="0"/>
          <w:caps w:val="0"/>
          <w:color w:val="000000"/>
          <w:spacing w:val="0"/>
          <w:kern w:val="0"/>
          <w:sz w:val="33"/>
          <w:szCs w:val="33"/>
          <w:shd w:val="clear" w:color="auto" w:fill="FFFFFF"/>
          <w:lang w:val="zh-CN" w:eastAsia="zh-CN" w:bidi="ar"/>
        </w:rPr>
        <w:t> 绩效评价管理方面：主要是认真组织开展绩效自评工作，对202</w:t>
      </w:r>
      <w:r>
        <w:rPr>
          <w:rFonts w:hint="eastAsia" w:ascii="Times New Roman" w:hAnsi="Times New Roman" w:eastAsia="方正仿宋_GBK" w:cs="Times New Roman"/>
          <w:b w:val="0"/>
          <w:i w:val="0"/>
          <w:caps w:val="0"/>
          <w:color w:val="000000"/>
          <w:spacing w:val="0"/>
          <w:kern w:val="0"/>
          <w:sz w:val="33"/>
          <w:szCs w:val="33"/>
          <w:shd w:val="clear" w:color="auto" w:fill="FFFFFF"/>
          <w:lang w:val="en-US" w:eastAsia="zh-CN" w:bidi="ar"/>
        </w:rPr>
        <w:t>1</w:t>
      </w:r>
      <w:r>
        <w:rPr>
          <w:rFonts w:hint="eastAsia" w:ascii="Times New Roman" w:hAnsi="Times New Roman" w:eastAsia="方正仿宋_GBK" w:cs="Times New Roman"/>
          <w:b w:val="0"/>
          <w:i w:val="0"/>
          <w:caps w:val="0"/>
          <w:color w:val="000000"/>
          <w:spacing w:val="0"/>
          <w:kern w:val="0"/>
          <w:sz w:val="33"/>
          <w:szCs w:val="33"/>
          <w:shd w:val="clear" w:color="auto" w:fill="FFFFFF"/>
          <w:lang w:val="zh-CN" w:eastAsia="zh-CN" w:bidi="ar"/>
        </w:rPr>
        <w:t>年度部门整体支出和项目支出均进行了绩效自评，并进行了上报。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atLeast"/>
        <w:ind w:left="0" w:right="0" w:firstLine="663" w:firstLineChars="200"/>
        <w:jc w:val="left"/>
        <w:textAlignment w:val="auto"/>
        <w:rPr>
          <w:rFonts w:hint="eastAsia" w:ascii="方正楷体_GBK" w:hAnsi="方正楷体_GBK" w:eastAsia="方正楷体_GBK" w:cs="方正楷体_GBK"/>
          <w:b/>
          <w:bCs/>
          <w:i w:val="0"/>
          <w:caps w:val="0"/>
          <w:color w:val="000000"/>
          <w:spacing w:val="0"/>
          <w:kern w:val="0"/>
          <w:sz w:val="33"/>
          <w:szCs w:val="33"/>
          <w:shd w:val="clear" w:color="auto" w:fill="FFFFFF"/>
          <w:lang w:val="zh-CN" w:eastAsia="zh-CN" w:bidi="ar"/>
        </w:rPr>
      </w:pPr>
      <w:r>
        <w:rPr>
          <w:rFonts w:hint="eastAsia" w:ascii="方正楷体_GBK" w:hAnsi="方正楷体_GBK" w:eastAsia="方正楷体_GBK" w:cs="方正楷体_GBK"/>
          <w:b/>
          <w:bCs/>
          <w:i w:val="0"/>
          <w:caps w:val="0"/>
          <w:color w:val="000000"/>
          <w:spacing w:val="0"/>
          <w:kern w:val="0"/>
          <w:sz w:val="33"/>
          <w:szCs w:val="33"/>
          <w:shd w:val="clear" w:color="auto" w:fill="FFFFFF"/>
          <w:lang w:val="zh-CN" w:eastAsia="zh-CN" w:bidi="ar"/>
        </w:rPr>
        <w:t>（二）结果应用情况。</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atLeast"/>
        <w:ind w:left="0" w:right="0" w:firstLine="660" w:firstLineChars="200"/>
        <w:jc w:val="left"/>
        <w:textAlignment w:val="auto"/>
        <w:rPr>
          <w:rFonts w:hint="eastAsia" w:ascii="Times New Roman" w:hAnsi="Times New Roman" w:eastAsia="方正仿宋_GBK" w:cs="Times New Roman"/>
          <w:b w:val="0"/>
          <w:i w:val="0"/>
          <w:caps w:val="0"/>
          <w:color w:val="000000"/>
          <w:spacing w:val="0"/>
          <w:kern w:val="0"/>
          <w:sz w:val="33"/>
          <w:szCs w:val="33"/>
          <w:shd w:val="clear" w:color="auto" w:fill="FFFFFF"/>
          <w:lang w:val="zh-CN" w:eastAsia="zh-CN" w:bidi="ar"/>
        </w:rPr>
      </w:pPr>
      <w:r>
        <w:rPr>
          <w:rFonts w:hint="eastAsia" w:ascii="Times New Roman" w:hAnsi="Times New Roman" w:eastAsia="方正仿宋_GBK" w:cs="Times New Roman"/>
          <w:b w:val="0"/>
          <w:i w:val="0"/>
          <w:caps w:val="0"/>
          <w:color w:val="000000"/>
          <w:spacing w:val="0"/>
          <w:kern w:val="0"/>
          <w:sz w:val="33"/>
          <w:szCs w:val="33"/>
          <w:shd w:val="clear" w:color="auto" w:fill="FFFFFF"/>
          <w:lang w:val="zh-CN" w:eastAsia="zh-CN" w:bidi="ar"/>
        </w:rPr>
        <w:t>一是开展了绩效自评工作。对照县级部门预算整体绩效评价指标体系，对部门整体绩效完成情况实施绩效自评。二是实行项目监控。积极跟踪项目进展情况，对当年项目进行资金执行进度进行核算，加快预算执行，保证资金能按项目实施进度进行拨付，同时尽量保证项目的实施，确保绩效目标如期实现。三是保证信息公开。按照财政局的要求，及时、完整、真实的在政府网站上及县检察院门户网站上予以公开。</w:t>
      </w:r>
    </w:p>
    <w:p>
      <w:pPr>
        <w:keepNext w:val="0"/>
        <w:keepLines w:val="0"/>
        <w:pageBreakBefore w:val="0"/>
        <w:widowControl/>
        <w:numPr>
          <w:ilvl w:val="0"/>
          <w:numId w:val="2"/>
        </w:numPr>
        <w:kinsoku/>
        <w:wordWrap/>
        <w:overflowPunct/>
        <w:topLinePunct w:val="0"/>
        <w:autoSpaceDE/>
        <w:autoSpaceDN/>
        <w:bidi w:val="0"/>
        <w:adjustRightInd w:val="0"/>
        <w:snapToGrid w:val="0"/>
        <w:spacing w:line="576" w:lineRule="exact"/>
        <w:ind w:left="0" w:leftChars="0" w:firstLine="663" w:firstLineChars="200"/>
        <w:jc w:val="left"/>
        <w:rPr>
          <w:rFonts w:hint="eastAsia" w:ascii="方正楷体_GBK" w:hAnsi="方正楷体_GBK" w:eastAsia="方正楷体_GBK" w:cs="方正楷体_GBK"/>
          <w:b/>
          <w:bCs/>
          <w:i w:val="0"/>
          <w:caps w:val="0"/>
          <w:color w:val="000000"/>
          <w:spacing w:val="0"/>
          <w:kern w:val="0"/>
          <w:sz w:val="33"/>
          <w:szCs w:val="33"/>
          <w:shd w:val="clear" w:color="auto" w:fill="FFFFFF"/>
          <w:lang w:val="zh-CN" w:eastAsia="zh-CN" w:bidi="ar"/>
        </w:rPr>
      </w:pPr>
      <w:r>
        <w:rPr>
          <w:rFonts w:hint="eastAsia" w:ascii="方正楷体_GBK" w:hAnsi="方正楷体_GBK" w:eastAsia="方正楷体_GBK" w:cs="方正楷体_GBK"/>
          <w:b/>
          <w:bCs/>
          <w:i w:val="0"/>
          <w:caps w:val="0"/>
          <w:color w:val="000000"/>
          <w:spacing w:val="0"/>
          <w:kern w:val="0"/>
          <w:sz w:val="33"/>
          <w:szCs w:val="33"/>
          <w:shd w:val="clear" w:color="auto" w:fill="FFFFFF"/>
          <w:lang w:val="zh-CN" w:eastAsia="zh-CN" w:bidi="ar"/>
        </w:rPr>
        <w:t>自评质量。</w:t>
      </w:r>
    </w:p>
    <w:p>
      <w:pPr>
        <w:keepNext w:val="0"/>
        <w:keepLines w:val="0"/>
        <w:pageBreakBefore w:val="0"/>
        <w:widowControl/>
        <w:numPr>
          <w:ilvl w:val="0"/>
          <w:numId w:val="0"/>
        </w:numPr>
        <w:kinsoku/>
        <w:wordWrap/>
        <w:overflowPunct/>
        <w:topLinePunct w:val="0"/>
        <w:autoSpaceDE/>
        <w:autoSpaceDN/>
        <w:bidi w:val="0"/>
        <w:adjustRightInd w:val="0"/>
        <w:snapToGrid w:val="0"/>
        <w:spacing w:line="576" w:lineRule="exact"/>
        <w:jc w:val="left"/>
        <w:rPr>
          <w:rFonts w:hint="default" w:ascii="方正仿宋_GBK" w:hAnsi="方正仿宋_GBK" w:eastAsia="方正仿宋_GBK" w:cs="方正仿宋_GBK"/>
          <w:b w:val="0"/>
          <w:bCs w:val="0"/>
          <w:i w:val="0"/>
          <w:caps w:val="0"/>
          <w:color w:val="000000"/>
          <w:spacing w:val="0"/>
          <w:kern w:val="0"/>
          <w:sz w:val="33"/>
          <w:szCs w:val="33"/>
          <w:shd w:val="clear" w:color="auto" w:fill="FFFFFF"/>
          <w:lang w:val="en-US" w:eastAsia="zh-CN" w:bidi="ar"/>
        </w:rPr>
      </w:pPr>
      <w:r>
        <w:rPr>
          <w:rFonts w:hint="eastAsia" w:ascii="方正仿宋_GBK" w:hAnsi="方正仿宋_GBK" w:eastAsia="方正仿宋_GBK" w:cs="方正仿宋_GBK"/>
          <w:b/>
          <w:bCs/>
          <w:i w:val="0"/>
          <w:caps w:val="0"/>
          <w:color w:val="000000"/>
          <w:spacing w:val="0"/>
          <w:kern w:val="0"/>
          <w:sz w:val="33"/>
          <w:szCs w:val="33"/>
          <w:shd w:val="clear" w:color="auto" w:fill="FFFFFF"/>
          <w:lang w:val="en-US" w:eastAsia="zh-CN" w:bidi="ar"/>
        </w:rPr>
        <w:t xml:space="preserve">    </w:t>
      </w:r>
      <w:r>
        <w:rPr>
          <w:rFonts w:hint="eastAsia" w:ascii="方正仿宋_GBK" w:hAnsi="方正仿宋_GBK" w:eastAsia="方正仿宋_GBK" w:cs="方正仿宋_GBK"/>
          <w:b w:val="0"/>
          <w:bCs w:val="0"/>
          <w:i w:val="0"/>
          <w:caps w:val="0"/>
          <w:color w:val="000000"/>
          <w:spacing w:val="0"/>
          <w:kern w:val="0"/>
          <w:sz w:val="33"/>
          <w:szCs w:val="33"/>
          <w:shd w:val="clear" w:color="auto" w:fill="FFFFFF"/>
          <w:lang w:val="en-US" w:eastAsia="zh-CN" w:bidi="ar"/>
        </w:rPr>
        <w:t>部门整体支出自评完整准确。</w:t>
      </w:r>
    </w:p>
    <w:p>
      <w:pPr>
        <w:keepNext w:val="0"/>
        <w:keepLines w:val="0"/>
        <w:pageBreakBefore w:val="0"/>
        <w:widowControl/>
        <w:numPr>
          <w:ilvl w:val="0"/>
          <w:numId w:val="0"/>
        </w:numPr>
        <w:kinsoku/>
        <w:wordWrap/>
        <w:overflowPunct/>
        <w:topLinePunct w:val="0"/>
        <w:autoSpaceDE/>
        <w:autoSpaceDN/>
        <w:bidi w:val="0"/>
        <w:adjustRightInd w:val="0"/>
        <w:snapToGrid w:val="0"/>
        <w:spacing w:line="576" w:lineRule="exact"/>
        <w:ind w:leftChars="200" w:firstLine="330" w:firstLineChars="100"/>
        <w:jc w:val="left"/>
        <w:rPr>
          <w:rFonts w:hint="default" w:ascii="Times New Roman" w:hAnsi="Times New Roman" w:eastAsia="黑体" w:cs="Times New Roman"/>
          <w:color w:val="000000"/>
          <w:kern w:val="0"/>
          <w:sz w:val="33"/>
          <w:szCs w:val="33"/>
          <w:shd w:val="clear" w:color="auto" w:fill="FFFFFF"/>
        </w:rPr>
      </w:pPr>
      <w:r>
        <w:rPr>
          <w:rFonts w:hint="default" w:ascii="Times New Roman" w:hAnsi="Times New Roman" w:eastAsia="黑体" w:cs="Times New Roman"/>
          <w:color w:val="000000"/>
          <w:kern w:val="0"/>
          <w:sz w:val="33"/>
          <w:szCs w:val="33"/>
          <w:shd w:val="clear" w:color="auto" w:fill="FFFFFF"/>
        </w:rPr>
        <w:t>四、评价结论及建议</w:t>
      </w:r>
    </w:p>
    <w:p>
      <w:pPr>
        <w:keepNext w:val="0"/>
        <w:keepLines w:val="0"/>
        <w:pageBreakBefore w:val="0"/>
        <w:widowControl/>
        <w:kinsoku/>
        <w:wordWrap/>
        <w:overflowPunct/>
        <w:topLinePunct w:val="0"/>
        <w:autoSpaceDE/>
        <w:autoSpaceDN/>
        <w:bidi w:val="0"/>
        <w:adjustRightInd w:val="0"/>
        <w:snapToGrid w:val="0"/>
        <w:spacing w:line="576" w:lineRule="exact"/>
        <w:ind w:firstLine="663" w:firstLineChars="200"/>
        <w:jc w:val="left"/>
        <w:rPr>
          <w:rFonts w:hint="default" w:ascii="方正楷体_GBK" w:hAnsi="方正楷体_GBK" w:eastAsia="方正楷体_GBK" w:cs="方正楷体_GBK"/>
          <w:b/>
          <w:bCs/>
          <w:i w:val="0"/>
          <w:caps w:val="0"/>
          <w:color w:val="000000"/>
          <w:spacing w:val="0"/>
          <w:kern w:val="0"/>
          <w:sz w:val="33"/>
          <w:szCs w:val="33"/>
          <w:shd w:val="clear" w:color="auto" w:fill="FFFFFF"/>
          <w:lang w:val="zh-CN" w:eastAsia="zh-CN" w:bidi="ar"/>
        </w:rPr>
      </w:pPr>
      <w:r>
        <w:rPr>
          <w:rFonts w:hint="default" w:ascii="方正楷体_GBK" w:hAnsi="方正楷体_GBK" w:eastAsia="方正楷体_GBK" w:cs="方正楷体_GBK"/>
          <w:b/>
          <w:bCs/>
          <w:i w:val="0"/>
          <w:caps w:val="0"/>
          <w:color w:val="000000"/>
          <w:spacing w:val="0"/>
          <w:kern w:val="0"/>
          <w:sz w:val="33"/>
          <w:szCs w:val="33"/>
          <w:shd w:val="clear" w:color="auto" w:fill="FFFFFF"/>
          <w:lang w:val="zh-CN" w:eastAsia="zh-CN" w:bidi="ar"/>
        </w:rPr>
        <w:t>（一）评价结论。</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atLeast"/>
        <w:ind w:left="0" w:right="0" w:firstLine="660" w:firstLineChars="200"/>
        <w:jc w:val="left"/>
        <w:textAlignment w:val="auto"/>
        <w:rPr>
          <w:rFonts w:hint="default" w:ascii="Times New Roman" w:hAnsi="Times New Roman" w:eastAsia="方正仿宋_GBK" w:cs="Times New Roman"/>
          <w:b w:val="0"/>
          <w:i w:val="0"/>
          <w:caps w:val="0"/>
          <w:color w:val="000000"/>
          <w:spacing w:val="0"/>
          <w:kern w:val="0"/>
          <w:sz w:val="33"/>
          <w:szCs w:val="33"/>
          <w:shd w:val="clear" w:color="auto" w:fill="FFFFFF"/>
          <w:lang w:val="zh-CN" w:eastAsia="zh-CN" w:bidi="ar"/>
        </w:rPr>
      </w:pPr>
      <w:r>
        <w:rPr>
          <w:rFonts w:hint="default" w:ascii="Times New Roman" w:hAnsi="Times New Roman" w:eastAsia="方正仿宋_GBK" w:cs="Times New Roman"/>
          <w:b w:val="0"/>
          <w:i w:val="0"/>
          <w:caps w:val="0"/>
          <w:color w:val="000000"/>
          <w:spacing w:val="0"/>
          <w:kern w:val="0"/>
          <w:sz w:val="33"/>
          <w:szCs w:val="33"/>
          <w:shd w:val="clear" w:color="auto" w:fill="FFFFFF"/>
          <w:lang w:val="zh-CN" w:eastAsia="zh-CN" w:bidi="ar"/>
        </w:rPr>
        <w:t>1. 20</w:t>
      </w:r>
      <w:r>
        <w:rPr>
          <w:rFonts w:hint="eastAsia" w:ascii="Times New Roman" w:hAnsi="Times New Roman" w:eastAsia="方正仿宋_GBK" w:cs="Times New Roman"/>
          <w:b w:val="0"/>
          <w:i w:val="0"/>
          <w:caps w:val="0"/>
          <w:color w:val="000000"/>
          <w:spacing w:val="0"/>
          <w:kern w:val="0"/>
          <w:sz w:val="33"/>
          <w:szCs w:val="33"/>
          <w:shd w:val="clear" w:color="auto" w:fill="FFFFFF"/>
          <w:lang w:val="en-US" w:eastAsia="zh-CN" w:bidi="ar"/>
        </w:rPr>
        <w:t>21</w:t>
      </w:r>
      <w:r>
        <w:rPr>
          <w:rFonts w:hint="default" w:ascii="Times New Roman" w:hAnsi="Times New Roman" w:eastAsia="方正仿宋_GBK" w:cs="Times New Roman"/>
          <w:b w:val="0"/>
          <w:i w:val="0"/>
          <w:caps w:val="0"/>
          <w:color w:val="000000"/>
          <w:spacing w:val="0"/>
          <w:kern w:val="0"/>
          <w:sz w:val="33"/>
          <w:szCs w:val="33"/>
          <w:shd w:val="clear" w:color="auto" w:fill="FFFFFF"/>
          <w:lang w:val="zh-CN" w:eastAsia="zh-CN" w:bidi="ar"/>
        </w:rPr>
        <w:t>年</w:t>
      </w:r>
      <w:r>
        <w:rPr>
          <w:rFonts w:hint="eastAsia" w:ascii="Times New Roman" w:hAnsi="Times New Roman" w:eastAsia="方正仿宋_GBK" w:cs="Times New Roman"/>
          <w:b w:val="0"/>
          <w:i w:val="0"/>
          <w:caps w:val="0"/>
          <w:color w:val="000000"/>
          <w:spacing w:val="0"/>
          <w:kern w:val="0"/>
          <w:sz w:val="33"/>
          <w:szCs w:val="33"/>
          <w:shd w:val="clear" w:color="auto" w:fill="FFFFFF"/>
          <w:lang w:val="zh-CN" w:eastAsia="zh-CN" w:bidi="ar"/>
        </w:rPr>
        <w:t>米易县检察院的部门预算编制规范、准确，各项经费足额纳入预算安排，确保了部门正常运转和专项工作的顺利开展，较好完成年初绩效目标任务。</w:t>
      </w:r>
    </w:p>
    <w:p>
      <w:pPr>
        <w:keepNext w:val="0"/>
        <w:keepLines w:val="0"/>
        <w:pageBreakBefore w:val="0"/>
        <w:kinsoku/>
        <w:wordWrap/>
        <w:overflowPunct/>
        <w:topLinePunct w:val="0"/>
        <w:autoSpaceDE/>
        <w:autoSpaceDN/>
        <w:bidi w:val="0"/>
        <w:spacing w:line="576" w:lineRule="exact"/>
        <w:ind w:firstLine="660" w:firstLineChars="200"/>
        <w:jc w:val="left"/>
        <w:rPr>
          <w:rFonts w:hint="default" w:ascii="Times New Roman" w:hAnsi="Times New Roman" w:eastAsia="方正仿宋_GBK" w:cs="Times New Roman"/>
          <w:b w:val="0"/>
          <w:i w:val="0"/>
          <w:caps w:val="0"/>
          <w:color w:val="000000"/>
          <w:spacing w:val="0"/>
          <w:kern w:val="0"/>
          <w:sz w:val="33"/>
          <w:szCs w:val="33"/>
          <w:shd w:val="clear" w:color="auto" w:fill="FFFFFF"/>
          <w:lang w:val="zh-CN" w:eastAsia="zh-CN" w:bidi="ar"/>
        </w:rPr>
      </w:pPr>
      <w:r>
        <w:rPr>
          <w:rFonts w:hint="eastAsia" w:ascii="Times New Roman" w:hAnsi="Times New Roman" w:eastAsia="方正仿宋_GBK" w:cs="Times New Roman"/>
          <w:b w:val="0"/>
          <w:i w:val="0"/>
          <w:caps w:val="0"/>
          <w:color w:val="000000"/>
          <w:spacing w:val="0"/>
          <w:kern w:val="0"/>
          <w:sz w:val="33"/>
          <w:szCs w:val="33"/>
          <w:shd w:val="clear" w:color="auto" w:fill="FFFFFF"/>
          <w:lang w:val="en-US" w:eastAsia="zh-CN" w:bidi="ar"/>
        </w:rPr>
        <w:t>2.</w:t>
      </w:r>
      <w:r>
        <w:rPr>
          <w:rFonts w:hint="default" w:ascii="Times New Roman" w:hAnsi="Times New Roman" w:eastAsia="方正仿宋_GBK" w:cs="Times New Roman"/>
          <w:b w:val="0"/>
          <w:i w:val="0"/>
          <w:caps w:val="0"/>
          <w:color w:val="000000"/>
          <w:spacing w:val="0"/>
          <w:kern w:val="0"/>
          <w:sz w:val="33"/>
          <w:szCs w:val="33"/>
          <w:shd w:val="clear" w:color="auto" w:fill="FFFFFF"/>
          <w:lang w:val="zh-CN" w:eastAsia="zh-CN" w:bidi="ar"/>
        </w:rPr>
        <w:t>随着财政支出绩效评价工作有序推进，部门也充分意识讲求效益的理念。对项目运行和资金使用情况进行跟踪问效，促进了财政支出效益的进一步提高。</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atLeast"/>
        <w:ind w:left="0" w:right="0" w:firstLine="660" w:firstLineChars="200"/>
        <w:jc w:val="left"/>
        <w:textAlignment w:val="auto"/>
        <w:rPr>
          <w:rFonts w:hint="default" w:ascii="Times New Roman" w:hAnsi="Times New Roman" w:eastAsia="方正仿宋_GBK" w:cs="Times New Roman"/>
          <w:b w:val="0"/>
          <w:i w:val="0"/>
          <w:caps w:val="0"/>
          <w:color w:val="auto"/>
          <w:spacing w:val="0"/>
          <w:kern w:val="0"/>
          <w:sz w:val="33"/>
          <w:szCs w:val="33"/>
          <w:shd w:val="clear" w:color="auto" w:fill="FFFFFF"/>
          <w:lang w:val="zh-CN" w:eastAsia="zh-CN" w:bidi="ar"/>
        </w:rPr>
      </w:pPr>
      <w:r>
        <w:rPr>
          <w:rFonts w:hint="default" w:ascii="Times New Roman" w:hAnsi="Times New Roman" w:eastAsia="方正仿宋_GBK" w:cs="Times New Roman"/>
          <w:b w:val="0"/>
          <w:i w:val="0"/>
          <w:caps w:val="0"/>
          <w:color w:val="auto"/>
          <w:spacing w:val="0"/>
          <w:kern w:val="0"/>
          <w:sz w:val="33"/>
          <w:szCs w:val="33"/>
          <w:shd w:val="clear" w:color="auto" w:fill="FFFFFF"/>
          <w:lang w:val="zh-CN" w:eastAsia="zh-CN" w:bidi="ar"/>
        </w:rPr>
        <w:t>3. </w:t>
      </w:r>
      <w:r>
        <w:rPr>
          <w:rFonts w:hint="eastAsia" w:ascii="Times New Roman" w:hAnsi="Times New Roman" w:eastAsia="方正仿宋_GBK" w:cs="Times New Roman"/>
          <w:b w:val="0"/>
          <w:i w:val="0"/>
          <w:caps w:val="0"/>
          <w:color w:val="auto"/>
          <w:spacing w:val="0"/>
          <w:kern w:val="0"/>
          <w:sz w:val="33"/>
          <w:szCs w:val="33"/>
          <w:shd w:val="clear" w:color="auto" w:fill="FFFFFF"/>
          <w:lang w:val="zh-CN" w:eastAsia="zh-CN" w:bidi="ar"/>
        </w:rPr>
        <w:t>自我评价得分：部门预算管理</w:t>
      </w:r>
      <w:r>
        <w:rPr>
          <w:rFonts w:hint="eastAsia" w:ascii="Times New Roman" w:hAnsi="Times New Roman" w:eastAsia="方正仿宋_GBK" w:cs="Times New Roman"/>
          <w:b w:val="0"/>
          <w:i w:val="0"/>
          <w:caps w:val="0"/>
          <w:color w:val="auto"/>
          <w:spacing w:val="0"/>
          <w:kern w:val="0"/>
          <w:sz w:val="33"/>
          <w:szCs w:val="33"/>
          <w:shd w:val="clear" w:color="auto" w:fill="FFFFFF"/>
          <w:lang w:val="en-US" w:eastAsia="zh-CN" w:bidi="ar"/>
        </w:rPr>
        <w:t>48</w:t>
      </w:r>
      <w:r>
        <w:rPr>
          <w:rFonts w:hint="eastAsia" w:ascii="Times New Roman" w:hAnsi="Times New Roman" w:eastAsia="方正仿宋_GBK" w:cs="Times New Roman"/>
          <w:b w:val="0"/>
          <w:i w:val="0"/>
          <w:caps w:val="0"/>
          <w:color w:val="auto"/>
          <w:spacing w:val="0"/>
          <w:kern w:val="0"/>
          <w:sz w:val="33"/>
          <w:szCs w:val="33"/>
          <w:shd w:val="clear" w:color="auto" w:fill="FFFFFF"/>
          <w:lang w:val="zh-CN" w:eastAsia="zh-CN" w:bidi="ar"/>
        </w:rPr>
        <w:t>分，专项预算管理</w:t>
      </w:r>
      <w:r>
        <w:rPr>
          <w:rFonts w:hint="eastAsia" w:ascii="Times New Roman" w:hAnsi="Times New Roman" w:eastAsia="方正仿宋_GBK" w:cs="Times New Roman"/>
          <w:b w:val="0"/>
          <w:i w:val="0"/>
          <w:caps w:val="0"/>
          <w:color w:val="auto"/>
          <w:spacing w:val="0"/>
          <w:kern w:val="0"/>
          <w:sz w:val="33"/>
          <w:szCs w:val="33"/>
          <w:shd w:val="clear" w:color="auto" w:fill="FFFFFF"/>
          <w:lang w:val="en-US" w:eastAsia="zh-CN" w:bidi="ar"/>
        </w:rPr>
        <w:t>19</w:t>
      </w:r>
      <w:r>
        <w:rPr>
          <w:rFonts w:hint="eastAsia" w:ascii="Times New Roman" w:hAnsi="Times New Roman" w:eastAsia="方正仿宋_GBK" w:cs="Times New Roman"/>
          <w:b w:val="0"/>
          <w:i w:val="0"/>
          <w:caps w:val="0"/>
          <w:color w:val="auto"/>
          <w:spacing w:val="0"/>
          <w:kern w:val="0"/>
          <w:sz w:val="33"/>
          <w:szCs w:val="33"/>
          <w:shd w:val="clear" w:color="auto" w:fill="FFFFFF"/>
          <w:lang w:val="zh-CN" w:eastAsia="zh-CN" w:bidi="ar"/>
        </w:rPr>
        <w:t>分，绩效结果应用</w:t>
      </w:r>
      <w:r>
        <w:rPr>
          <w:rFonts w:hint="eastAsia" w:ascii="Times New Roman" w:hAnsi="Times New Roman" w:eastAsia="方正仿宋_GBK" w:cs="Times New Roman"/>
          <w:b w:val="0"/>
          <w:i w:val="0"/>
          <w:caps w:val="0"/>
          <w:color w:val="auto"/>
          <w:spacing w:val="0"/>
          <w:kern w:val="0"/>
          <w:sz w:val="33"/>
          <w:szCs w:val="33"/>
          <w:shd w:val="clear" w:color="auto" w:fill="FFFFFF"/>
          <w:lang w:val="en-US" w:eastAsia="zh-CN" w:bidi="ar"/>
        </w:rPr>
        <w:t>19</w:t>
      </w:r>
      <w:r>
        <w:rPr>
          <w:rFonts w:hint="eastAsia" w:ascii="Times New Roman" w:hAnsi="Times New Roman" w:eastAsia="方正仿宋_GBK" w:cs="Times New Roman"/>
          <w:b w:val="0"/>
          <w:i w:val="0"/>
          <w:caps w:val="0"/>
          <w:color w:val="auto"/>
          <w:spacing w:val="0"/>
          <w:kern w:val="0"/>
          <w:sz w:val="33"/>
          <w:szCs w:val="33"/>
          <w:shd w:val="clear" w:color="auto" w:fill="FFFFFF"/>
          <w:lang w:val="zh-CN" w:eastAsia="zh-CN" w:bidi="ar"/>
        </w:rPr>
        <w:t>分，合计</w:t>
      </w:r>
      <w:r>
        <w:rPr>
          <w:rFonts w:hint="eastAsia" w:ascii="Times New Roman" w:hAnsi="Times New Roman" w:eastAsia="方正仿宋_GBK" w:cs="Times New Roman"/>
          <w:b w:val="0"/>
          <w:i w:val="0"/>
          <w:caps w:val="0"/>
          <w:color w:val="auto"/>
          <w:spacing w:val="0"/>
          <w:kern w:val="0"/>
          <w:sz w:val="33"/>
          <w:szCs w:val="33"/>
          <w:shd w:val="clear" w:color="auto" w:fill="FFFFFF"/>
          <w:lang w:val="en-US" w:eastAsia="zh-CN" w:bidi="ar"/>
        </w:rPr>
        <w:t>96</w:t>
      </w:r>
      <w:r>
        <w:rPr>
          <w:rFonts w:hint="eastAsia" w:ascii="Times New Roman" w:hAnsi="Times New Roman" w:eastAsia="方正仿宋_GBK" w:cs="Times New Roman"/>
          <w:b w:val="0"/>
          <w:i w:val="0"/>
          <w:caps w:val="0"/>
          <w:color w:val="auto"/>
          <w:spacing w:val="0"/>
          <w:kern w:val="0"/>
          <w:sz w:val="33"/>
          <w:szCs w:val="33"/>
          <w:shd w:val="clear" w:color="auto" w:fill="FFFFFF"/>
          <w:lang w:val="zh-CN" w:eastAsia="zh-CN" w:bidi="ar"/>
        </w:rPr>
        <w:t>分。</w:t>
      </w:r>
    </w:p>
    <w:p>
      <w:pPr>
        <w:keepNext w:val="0"/>
        <w:keepLines w:val="0"/>
        <w:pageBreakBefore w:val="0"/>
        <w:widowControl/>
        <w:numPr>
          <w:ilvl w:val="0"/>
          <w:numId w:val="5"/>
        </w:numPr>
        <w:kinsoku/>
        <w:wordWrap/>
        <w:overflowPunct/>
        <w:topLinePunct w:val="0"/>
        <w:autoSpaceDE/>
        <w:autoSpaceDN/>
        <w:bidi w:val="0"/>
        <w:adjustRightInd w:val="0"/>
        <w:snapToGrid w:val="0"/>
        <w:spacing w:line="576" w:lineRule="exact"/>
        <w:ind w:left="0" w:leftChars="0" w:firstLine="720" w:firstLineChars="0"/>
        <w:jc w:val="left"/>
        <w:rPr>
          <w:rFonts w:hint="default" w:ascii="Times New Roman" w:hAnsi="Times New Roman" w:eastAsia="楷体_GB2312" w:cs="Times New Roman"/>
          <w:b/>
          <w:color w:val="000000"/>
          <w:kern w:val="0"/>
          <w:sz w:val="33"/>
          <w:szCs w:val="33"/>
          <w:shd w:val="clear" w:color="auto" w:fill="FFFFFF"/>
          <w:lang w:val="zh-CN"/>
        </w:rPr>
      </w:pPr>
      <w:r>
        <w:rPr>
          <w:rFonts w:hint="default" w:ascii="Times New Roman" w:hAnsi="Times New Roman" w:eastAsia="楷体_GB2312" w:cs="Times New Roman"/>
          <w:b/>
          <w:color w:val="000000"/>
          <w:kern w:val="0"/>
          <w:sz w:val="33"/>
          <w:szCs w:val="33"/>
          <w:shd w:val="clear" w:color="auto" w:fill="FFFFFF"/>
          <w:lang w:val="zh-CN"/>
        </w:rPr>
        <w:t>存在问题。</w:t>
      </w:r>
    </w:p>
    <w:p>
      <w:pPr>
        <w:keepNext w:val="0"/>
        <w:keepLines w:val="0"/>
        <w:pageBreakBefore w:val="0"/>
        <w:numPr>
          <w:ilvl w:val="0"/>
          <w:numId w:val="0"/>
        </w:numPr>
        <w:kinsoku/>
        <w:wordWrap/>
        <w:overflowPunct/>
        <w:topLinePunct w:val="0"/>
        <w:autoSpaceDE/>
        <w:autoSpaceDN/>
        <w:bidi w:val="0"/>
        <w:spacing w:line="576" w:lineRule="exact"/>
        <w:ind w:firstLine="660" w:firstLineChars="200"/>
        <w:jc w:val="left"/>
        <w:rPr>
          <w:rFonts w:hint="default" w:ascii="Times New Roman" w:hAnsi="Times New Roman" w:eastAsia="方正仿宋_GBK" w:cs="Times New Roman"/>
          <w:b w:val="0"/>
          <w:i w:val="0"/>
          <w:caps w:val="0"/>
          <w:color w:val="000000"/>
          <w:spacing w:val="0"/>
          <w:kern w:val="0"/>
          <w:sz w:val="33"/>
          <w:szCs w:val="33"/>
          <w:shd w:val="clear" w:color="auto" w:fill="FFFFFF"/>
          <w:lang w:val="zh-CN" w:eastAsia="zh-CN" w:bidi="ar"/>
        </w:rPr>
      </w:pPr>
      <w:r>
        <w:rPr>
          <w:rFonts w:hint="eastAsia" w:ascii="Times New Roman" w:hAnsi="Times New Roman" w:eastAsia="方正仿宋_GBK" w:cs="Times New Roman"/>
          <w:b w:val="0"/>
          <w:i w:val="0"/>
          <w:caps w:val="0"/>
          <w:color w:val="000000"/>
          <w:spacing w:val="0"/>
          <w:kern w:val="0"/>
          <w:sz w:val="33"/>
          <w:szCs w:val="33"/>
          <w:shd w:val="clear" w:color="auto" w:fill="FFFFFF"/>
          <w:lang w:val="en-US" w:eastAsia="zh-CN" w:bidi="ar"/>
        </w:rPr>
        <w:t>1.</w:t>
      </w:r>
      <w:r>
        <w:rPr>
          <w:rFonts w:hint="default" w:ascii="Times New Roman" w:hAnsi="Times New Roman" w:eastAsia="方正仿宋_GBK" w:cs="Times New Roman"/>
          <w:b w:val="0"/>
          <w:i w:val="0"/>
          <w:caps w:val="0"/>
          <w:color w:val="000000"/>
          <w:spacing w:val="0"/>
          <w:kern w:val="0"/>
          <w:sz w:val="33"/>
          <w:szCs w:val="33"/>
          <w:shd w:val="clear" w:color="auto" w:fill="FFFFFF"/>
          <w:lang w:val="zh-CN" w:eastAsia="zh-CN" w:bidi="ar"/>
        </w:rPr>
        <w:t>由于财政支出的多样性和复杂性，绩效支出过程中</w:t>
      </w:r>
      <w:r>
        <w:rPr>
          <w:rFonts w:hint="eastAsia" w:ascii="Times New Roman" w:hAnsi="Times New Roman" w:eastAsia="方正仿宋_GBK" w:cs="Times New Roman"/>
          <w:b w:val="0"/>
          <w:i w:val="0"/>
          <w:caps w:val="0"/>
          <w:color w:val="000000"/>
          <w:spacing w:val="0"/>
          <w:kern w:val="0"/>
          <w:sz w:val="33"/>
          <w:szCs w:val="33"/>
          <w:shd w:val="clear" w:color="auto" w:fill="FFFFFF"/>
          <w:lang w:val="zh-CN" w:eastAsia="zh-CN" w:bidi="ar"/>
        </w:rPr>
        <w:t>动态调整还比较滞后，没有跟上实际支出进度</w:t>
      </w:r>
      <w:r>
        <w:rPr>
          <w:rFonts w:hint="default" w:ascii="Times New Roman" w:hAnsi="Times New Roman" w:eastAsia="方正仿宋_GBK" w:cs="Times New Roman"/>
          <w:b w:val="0"/>
          <w:i w:val="0"/>
          <w:caps w:val="0"/>
          <w:color w:val="000000"/>
          <w:spacing w:val="0"/>
          <w:kern w:val="0"/>
          <w:sz w:val="33"/>
          <w:szCs w:val="33"/>
          <w:shd w:val="clear" w:color="auto" w:fill="FFFFFF"/>
          <w:lang w:val="zh-CN" w:eastAsia="zh-CN" w:bidi="ar"/>
        </w:rPr>
        <w:t>。</w:t>
      </w:r>
    </w:p>
    <w:p>
      <w:pPr>
        <w:keepNext w:val="0"/>
        <w:keepLines w:val="0"/>
        <w:pageBreakBefore w:val="0"/>
        <w:numPr>
          <w:ilvl w:val="0"/>
          <w:numId w:val="0"/>
        </w:numPr>
        <w:kinsoku/>
        <w:wordWrap/>
        <w:overflowPunct/>
        <w:topLinePunct w:val="0"/>
        <w:autoSpaceDE/>
        <w:autoSpaceDN/>
        <w:bidi w:val="0"/>
        <w:spacing w:line="576" w:lineRule="exact"/>
        <w:ind w:firstLine="660" w:firstLineChars="200"/>
        <w:jc w:val="left"/>
        <w:rPr>
          <w:rFonts w:hint="default" w:ascii="Times New Roman" w:hAnsi="Times New Roman" w:eastAsia="方正仿宋_GBK" w:cs="Times New Roman"/>
          <w:b w:val="0"/>
          <w:i w:val="0"/>
          <w:caps w:val="0"/>
          <w:color w:val="000000"/>
          <w:spacing w:val="0"/>
          <w:kern w:val="0"/>
          <w:sz w:val="33"/>
          <w:szCs w:val="33"/>
          <w:shd w:val="clear" w:color="auto" w:fill="FFFFFF"/>
          <w:lang w:val="zh-CN" w:eastAsia="zh-CN" w:bidi="ar"/>
        </w:rPr>
      </w:pPr>
      <w:r>
        <w:rPr>
          <w:rFonts w:hint="eastAsia" w:ascii="Times New Roman" w:hAnsi="Times New Roman" w:eastAsia="方正仿宋_GBK" w:cs="Times New Roman"/>
          <w:b w:val="0"/>
          <w:i w:val="0"/>
          <w:caps w:val="0"/>
          <w:color w:val="000000"/>
          <w:spacing w:val="0"/>
          <w:kern w:val="0"/>
          <w:sz w:val="33"/>
          <w:szCs w:val="33"/>
          <w:shd w:val="clear" w:color="auto" w:fill="FFFFFF"/>
          <w:lang w:val="en-US" w:eastAsia="zh-CN" w:bidi="ar"/>
        </w:rPr>
        <w:t>2.</w:t>
      </w:r>
      <w:r>
        <w:rPr>
          <w:rFonts w:hint="eastAsia" w:ascii="Times New Roman" w:hAnsi="Times New Roman" w:eastAsia="方正仿宋_GBK" w:cs="Times New Roman"/>
          <w:b w:val="0"/>
          <w:i w:val="0"/>
          <w:caps w:val="0"/>
          <w:color w:val="000000"/>
          <w:spacing w:val="0"/>
          <w:kern w:val="0"/>
          <w:sz w:val="33"/>
          <w:szCs w:val="33"/>
          <w:shd w:val="clear" w:color="auto" w:fill="FFFFFF"/>
          <w:lang w:val="zh-CN" w:eastAsia="zh-CN" w:bidi="ar"/>
        </w:rPr>
        <w:t>项目年度长期规划目标制定上还不太完善。</w:t>
      </w:r>
    </w:p>
    <w:p>
      <w:pPr>
        <w:keepNext w:val="0"/>
        <w:keepLines w:val="0"/>
        <w:pageBreakBefore w:val="0"/>
        <w:kinsoku/>
        <w:wordWrap/>
        <w:overflowPunct/>
        <w:topLinePunct w:val="0"/>
        <w:autoSpaceDE/>
        <w:autoSpaceDN/>
        <w:bidi w:val="0"/>
        <w:spacing w:line="576" w:lineRule="exact"/>
        <w:ind w:firstLine="660" w:firstLineChars="200"/>
        <w:jc w:val="left"/>
        <w:rPr>
          <w:rFonts w:hint="default" w:ascii="Times New Roman" w:hAnsi="Times New Roman" w:eastAsia="方正仿宋_GBK" w:cs="Times New Roman"/>
          <w:b w:val="0"/>
          <w:i w:val="0"/>
          <w:caps w:val="0"/>
          <w:color w:val="000000"/>
          <w:spacing w:val="0"/>
          <w:kern w:val="0"/>
          <w:sz w:val="33"/>
          <w:szCs w:val="33"/>
          <w:shd w:val="clear" w:color="auto" w:fill="FFFFFF"/>
          <w:lang w:val="zh-CN" w:eastAsia="zh-CN" w:bidi="ar"/>
        </w:rPr>
      </w:pPr>
      <w:r>
        <w:rPr>
          <w:rFonts w:hint="eastAsia" w:ascii="Times New Roman" w:hAnsi="Times New Roman" w:eastAsia="方正仿宋_GBK" w:cs="Times New Roman"/>
          <w:b w:val="0"/>
          <w:i w:val="0"/>
          <w:caps w:val="0"/>
          <w:color w:val="000000"/>
          <w:spacing w:val="0"/>
          <w:kern w:val="0"/>
          <w:sz w:val="33"/>
          <w:szCs w:val="33"/>
          <w:shd w:val="clear" w:color="auto" w:fill="FFFFFF"/>
          <w:lang w:val="en-US" w:eastAsia="zh-CN" w:bidi="ar"/>
        </w:rPr>
        <w:t>3</w:t>
      </w:r>
      <w:r>
        <w:rPr>
          <w:rFonts w:hint="default" w:ascii="Times New Roman" w:hAnsi="Times New Roman" w:eastAsia="方正仿宋_GBK" w:cs="Times New Roman"/>
          <w:b w:val="0"/>
          <w:i w:val="0"/>
          <w:caps w:val="0"/>
          <w:color w:val="000000"/>
          <w:spacing w:val="0"/>
          <w:kern w:val="0"/>
          <w:sz w:val="33"/>
          <w:szCs w:val="33"/>
          <w:shd w:val="clear" w:color="auto" w:fill="FFFFFF"/>
          <w:lang w:val="zh-CN" w:eastAsia="zh-CN" w:bidi="ar"/>
        </w:rPr>
        <w:t>.我院在财务管理中还存在制度与实际工作脱节、不完善，报账票据整理不规范等问题。检察院现阶段进入全面司法改革阶段，财务工作也在进行改革更新，需要逐步完善。</w:t>
      </w:r>
    </w:p>
    <w:p>
      <w:pPr>
        <w:keepNext w:val="0"/>
        <w:keepLines w:val="0"/>
        <w:pageBreakBefore w:val="0"/>
        <w:widowControl/>
        <w:numPr>
          <w:ilvl w:val="0"/>
          <w:numId w:val="5"/>
        </w:numPr>
        <w:kinsoku/>
        <w:wordWrap/>
        <w:overflowPunct/>
        <w:topLinePunct w:val="0"/>
        <w:autoSpaceDE/>
        <w:autoSpaceDN/>
        <w:bidi w:val="0"/>
        <w:adjustRightInd w:val="0"/>
        <w:snapToGrid w:val="0"/>
        <w:spacing w:line="576" w:lineRule="exact"/>
        <w:ind w:left="0" w:leftChars="0" w:firstLine="720" w:firstLineChars="0"/>
        <w:jc w:val="left"/>
        <w:rPr>
          <w:rFonts w:hint="default" w:ascii="Times New Roman" w:hAnsi="Times New Roman" w:eastAsia="楷体_GB2312" w:cs="Times New Roman"/>
          <w:b/>
          <w:color w:val="000000"/>
          <w:kern w:val="0"/>
          <w:sz w:val="33"/>
          <w:szCs w:val="33"/>
          <w:shd w:val="clear" w:color="auto" w:fill="FFFFFF"/>
          <w:lang w:val="zh-CN"/>
        </w:rPr>
      </w:pPr>
      <w:r>
        <w:rPr>
          <w:rFonts w:hint="default" w:ascii="Times New Roman" w:hAnsi="Times New Roman" w:eastAsia="楷体_GB2312" w:cs="Times New Roman"/>
          <w:b/>
          <w:color w:val="000000"/>
          <w:kern w:val="0"/>
          <w:sz w:val="33"/>
          <w:szCs w:val="33"/>
          <w:shd w:val="clear" w:color="auto" w:fill="FFFFFF"/>
          <w:lang w:val="zh-CN"/>
        </w:rPr>
        <w:t>改进建议。</w:t>
      </w:r>
    </w:p>
    <w:p>
      <w:pPr>
        <w:keepNext w:val="0"/>
        <w:keepLines w:val="0"/>
        <w:pageBreakBefore w:val="0"/>
        <w:kinsoku/>
        <w:wordWrap/>
        <w:overflowPunct/>
        <w:topLinePunct w:val="0"/>
        <w:autoSpaceDE/>
        <w:autoSpaceDN/>
        <w:bidi w:val="0"/>
        <w:spacing w:line="576" w:lineRule="exact"/>
        <w:ind w:firstLine="660" w:firstLineChars="200"/>
        <w:jc w:val="left"/>
        <w:rPr>
          <w:rFonts w:hint="default" w:ascii="Times New Roman" w:hAnsi="Times New Roman" w:eastAsia="方正仿宋_GBK" w:cs="Times New Roman"/>
          <w:b w:val="0"/>
          <w:i w:val="0"/>
          <w:caps w:val="0"/>
          <w:color w:val="000000"/>
          <w:spacing w:val="0"/>
          <w:kern w:val="0"/>
          <w:sz w:val="33"/>
          <w:szCs w:val="33"/>
          <w:shd w:val="clear" w:color="auto" w:fill="FFFFFF"/>
          <w:lang w:val="zh-CN" w:eastAsia="zh-CN" w:bidi="ar"/>
        </w:rPr>
      </w:pPr>
      <w:r>
        <w:rPr>
          <w:rFonts w:hint="default" w:ascii="Times New Roman" w:hAnsi="Times New Roman" w:eastAsia="方正仿宋_GBK" w:cs="Times New Roman"/>
          <w:b w:val="0"/>
          <w:i w:val="0"/>
          <w:caps w:val="0"/>
          <w:color w:val="000000"/>
          <w:spacing w:val="0"/>
          <w:kern w:val="0"/>
          <w:sz w:val="33"/>
          <w:szCs w:val="33"/>
          <w:shd w:val="clear" w:color="auto" w:fill="FFFFFF"/>
          <w:lang w:val="zh-CN" w:eastAsia="zh-CN" w:bidi="ar"/>
        </w:rPr>
        <w:t>1、加强政策学习，提高思想认识。组织部门人员认真学习《预算法》等相关法规、制度，提高部门领导对全面预算管理的重视程度，增强财务人员的预算意识，坚持先有预算、后有支出，没有预算不得支出的支出理念。</w:t>
      </w:r>
    </w:p>
    <w:p>
      <w:pPr>
        <w:keepNext w:val="0"/>
        <w:keepLines w:val="0"/>
        <w:pageBreakBefore w:val="0"/>
        <w:kinsoku/>
        <w:wordWrap/>
        <w:overflowPunct/>
        <w:topLinePunct w:val="0"/>
        <w:autoSpaceDE/>
        <w:autoSpaceDN/>
        <w:bidi w:val="0"/>
        <w:spacing w:line="576" w:lineRule="exact"/>
        <w:ind w:firstLine="660" w:firstLineChars="200"/>
        <w:jc w:val="left"/>
        <w:rPr>
          <w:rFonts w:hint="default" w:ascii="Times New Roman" w:hAnsi="Times New Roman" w:eastAsia="方正仿宋_GBK" w:cs="Times New Roman"/>
          <w:b w:val="0"/>
          <w:i w:val="0"/>
          <w:caps w:val="0"/>
          <w:color w:val="000000"/>
          <w:spacing w:val="0"/>
          <w:kern w:val="0"/>
          <w:sz w:val="33"/>
          <w:szCs w:val="33"/>
          <w:shd w:val="clear" w:color="auto" w:fill="FFFFFF"/>
          <w:lang w:val="zh-CN" w:eastAsia="zh-CN" w:bidi="ar"/>
        </w:rPr>
      </w:pPr>
      <w:r>
        <w:rPr>
          <w:rFonts w:hint="default" w:ascii="Times New Roman" w:hAnsi="Times New Roman" w:eastAsia="方正仿宋_GBK" w:cs="Times New Roman"/>
          <w:b w:val="0"/>
          <w:i w:val="0"/>
          <w:caps w:val="0"/>
          <w:color w:val="000000"/>
          <w:spacing w:val="0"/>
          <w:kern w:val="0"/>
          <w:sz w:val="33"/>
          <w:szCs w:val="33"/>
          <w:shd w:val="clear" w:color="auto" w:fill="FFFFFF"/>
          <w:lang w:val="zh-CN" w:eastAsia="zh-CN" w:bidi="ar"/>
        </w:rPr>
        <w:t>2、科学合理编制预算，严格执行预算，细化预算指标，提高预算科学性。预算编制前根据年度内部门可预见的工作任务，确定部门年度预算目标，细化预算指标，科学合理编制部门预算，推进预算编制科学化、准确化。年度预算编制后，加强预算执行管理，根据实际情况，定期做好预算执行分析，掌握预算执行进度，及时找出预算实际执行情况与预算目标之间存在的差异，采取有效措施纠正偏差，提高预算执行的时效性和均衡性，提高预算支出执行效率，同时为下一次科学、准确地编制部门预算积累经验。</w:t>
      </w:r>
    </w:p>
    <w:p>
      <w:pPr>
        <w:keepNext w:val="0"/>
        <w:keepLines w:val="0"/>
        <w:pageBreakBefore w:val="0"/>
        <w:kinsoku/>
        <w:wordWrap/>
        <w:overflowPunct/>
        <w:topLinePunct w:val="0"/>
        <w:autoSpaceDE/>
        <w:autoSpaceDN/>
        <w:bidi w:val="0"/>
        <w:spacing w:line="576" w:lineRule="exact"/>
        <w:ind w:firstLine="660" w:firstLineChars="200"/>
        <w:jc w:val="left"/>
        <w:rPr>
          <w:rFonts w:hint="default" w:ascii="Times New Roman" w:hAnsi="Times New Roman" w:eastAsia="方正仿宋_GBK" w:cs="Times New Roman"/>
          <w:b w:val="0"/>
          <w:i w:val="0"/>
          <w:caps w:val="0"/>
          <w:color w:val="000000"/>
          <w:spacing w:val="0"/>
          <w:kern w:val="0"/>
          <w:sz w:val="33"/>
          <w:szCs w:val="33"/>
          <w:shd w:val="clear" w:color="auto" w:fill="FFFFFF"/>
          <w:lang w:val="zh-CN" w:eastAsia="zh-CN" w:bidi="ar"/>
        </w:rPr>
      </w:pPr>
      <w:r>
        <w:rPr>
          <w:rFonts w:hint="default" w:ascii="Times New Roman" w:hAnsi="Times New Roman" w:eastAsia="方正仿宋_GBK" w:cs="Times New Roman"/>
          <w:b w:val="0"/>
          <w:i w:val="0"/>
          <w:caps w:val="0"/>
          <w:color w:val="000000"/>
          <w:spacing w:val="0"/>
          <w:kern w:val="0"/>
          <w:sz w:val="33"/>
          <w:szCs w:val="33"/>
          <w:shd w:val="clear" w:color="auto" w:fill="FFFFFF"/>
          <w:lang w:val="zh-CN" w:eastAsia="zh-CN" w:bidi="ar"/>
        </w:rPr>
        <w:t>3.规范账务处理，提高财务信息质量。</w:t>
      </w:r>
    </w:p>
    <w:p>
      <w:pPr>
        <w:keepNext w:val="0"/>
        <w:keepLines w:val="0"/>
        <w:pageBreakBefore w:val="0"/>
        <w:kinsoku/>
        <w:wordWrap/>
        <w:overflowPunct/>
        <w:topLinePunct w:val="0"/>
        <w:autoSpaceDE/>
        <w:autoSpaceDN/>
        <w:bidi w:val="0"/>
        <w:spacing w:line="576" w:lineRule="exact"/>
        <w:ind w:firstLine="660" w:firstLineChars="200"/>
        <w:jc w:val="left"/>
        <w:rPr>
          <w:rFonts w:hint="default" w:ascii="Times New Roman" w:hAnsi="Times New Roman" w:eastAsia="方正仿宋_GBK" w:cs="Times New Roman"/>
          <w:b w:val="0"/>
          <w:i w:val="0"/>
          <w:caps w:val="0"/>
          <w:color w:val="000000"/>
          <w:spacing w:val="0"/>
          <w:kern w:val="0"/>
          <w:sz w:val="33"/>
          <w:szCs w:val="33"/>
          <w:shd w:val="clear" w:color="auto" w:fill="FFFFFF"/>
          <w:lang w:val="zh-CN" w:eastAsia="zh-CN" w:bidi="ar"/>
        </w:rPr>
      </w:pPr>
      <w:r>
        <w:rPr>
          <w:rFonts w:hint="default" w:ascii="Times New Roman" w:hAnsi="Times New Roman" w:eastAsia="方正仿宋_GBK" w:cs="Times New Roman"/>
          <w:b w:val="0"/>
          <w:i w:val="0"/>
          <w:caps w:val="0"/>
          <w:color w:val="000000"/>
          <w:spacing w:val="0"/>
          <w:kern w:val="0"/>
          <w:sz w:val="33"/>
          <w:szCs w:val="33"/>
          <w:shd w:val="clear" w:color="auto" w:fill="FFFFFF"/>
          <w:lang w:val="zh-CN" w:eastAsia="zh-CN" w:bidi="ar"/>
        </w:rPr>
        <w:t>4.建立健全内控制度，完善财政绩效评价等相关工作。我院在以后的工作中，将严格、认真地贯彻和落实上级检察院和县财政相关文件精神，进一步完善各项规章制度，深化管理改革，强化源头控制，健全完善长效机制，完善内控措施，确保经费各项开支合理、合规、合法，发挥最大的使用效益,保障我院办案工作的顺利开展。</w:t>
      </w:r>
    </w:p>
    <w:p>
      <w:pPr>
        <w:keepNext w:val="0"/>
        <w:keepLines w:val="0"/>
        <w:pageBreakBefore w:val="0"/>
        <w:kinsoku/>
        <w:wordWrap/>
        <w:overflowPunct/>
        <w:topLinePunct w:val="0"/>
        <w:autoSpaceDE/>
        <w:autoSpaceDN/>
        <w:bidi w:val="0"/>
        <w:spacing w:line="576" w:lineRule="exact"/>
        <w:ind w:firstLine="660" w:firstLineChars="200"/>
        <w:jc w:val="left"/>
        <w:rPr>
          <w:rFonts w:hint="default" w:ascii="Times New Roman" w:hAnsi="Times New Roman" w:eastAsia="方正仿宋_GBK" w:cs="Times New Roman"/>
          <w:b w:val="0"/>
          <w:i w:val="0"/>
          <w:caps w:val="0"/>
          <w:color w:val="000000"/>
          <w:spacing w:val="0"/>
          <w:kern w:val="0"/>
          <w:sz w:val="33"/>
          <w:szCs w:val="33"/>
          <w:shd w:val="clear" w:color="auto" w:fill="FFFFFF"/>
          <w:lang w:val="zh-CN" w:eastAsia="zh-CN" w:bidi="ar"/>
        </w:rPr>
      </w:pPr>
    </w:p>
    <w:p>
      <w:pPr>
        <w:keepNext w:val="0"/>
        <w:keepLines w:val="0"/>
        <w:pageBreakBefore w:val="0"/>
        <w:kinsoku/>
        <w:wordWrap/>
        <w:overflowPunct/>
        <w:topLinePunct w:val="0"/>
        <w:autoSpaceDE/>
        <w:autoSpaceDN/>
        <w:bidi w:val="0"/>
        <w:spacing w:line="576" w:lineRule="exact"/>
        <w:ind w:firstLine="660" w:firstLineChars="200"/>
        <w:jc w:val="left"/>
        <w:rPr>
          <w:rFonts w:hint="default" w:ascii="Times New Roman" w:hAnsi="Times New Roman" w:eastAsia="方正仿宋_GBK" w:cs="Times New Roman"/>
          <w:b w:val="0"/>
          <w:i w:val="0"/>
          <w:caps w:val="0"/>
          <w:color w:val="000000"/>
          <w:spacing w:val="0"/>
          <w:kern w:val="0"/>
          <w:sz w:val="33"/>
          <w:szCs w:val="33"/>
          <w:shd w:val="clear" w:color="auto" w:fill="FFFFFF"/>
          <w:lang w:val="zh-CN" w:eastAsia="zh-CN" w:bidi="ar"/>
        </w:rPr>
      </w:pPr>
    </w:p>
    <w:p>
      <w:pPr>
        <w:keepNext w:val="0"/>
        <w:keepLines w:val="0"/>
        <w:pageBreakBefore w:val="0"/>
        <w:kinsoku/>
        <w:wordWrap/>
        <w:overflowPunct/>
        <w:topLinePunct w:val="0"/>
        <w:autoSpaceDE/>
        <w:autoSpaceDN/>
        <w:bidi w:val="0"/>
        <w:spacing w:line="576" w:lineRule="exact"/>
        <w:ind w:firstLine="660" w:firstLineChars="200"/>
        <w:jc w:val="center"/>
        <w:rPr>
          <w:rFonts w:hint="default" w:ascii="Times New Roman" w:hAnsi="Times New Roman" w:eastAsia="方正仿宋_GBK" w:cs="Times New Roman"/>
          <w:b w:val="0"/>
          <w:i w:val="0"/>
          <w:caps w:val="0"/>
          <w:color w:val="000000"/>
          <w:spacing w:val="0"/>
          <w:kern w:val="0"/>
          <w:sz w:val="33"/>
          <w:szCs w:val="33"/>
          <w:shd w:val="clear" w:color="auto" w:fill="FFFFFF"/>
          <w:lang w:val="zh-CN" w:eastAsia="zh-CN" w:bidi="ar"/>
        </w:rPr>
      </w:pPr>
      <w:r>
        <w:rPr>
          <w:rFonts w:hint="eastAsia" w:ascii="Times New Roman" w:hAnsi="Times New Roman" w:eastAsia="方正仿宋_GBK" w:cs="Times New Roman"/>
          <w:b w:val="0"/>
          <w:i w:val="0"/>
          <w:caps w:val="0"/>
          <w:color w:val="000000"/>
          <w:spacing w:val="0"/>
          <w:kern w:val="0"/>
          <w:sz w:val="33"/>
          <w:szCs w:val="33"/>
          <w:shd w:val="clear" w:color="auto" w:fill="FFFFFF"/>
          <w:lang w:val="en-US" w:eastAsia="zh-CN" w:bidi="ar"/>
        </w:rPr>
        <w:t xml:space="preserve">                 </w:t>
      </w:r>
      <w:r>
        <w:rPr>
          <w:rFonts w:hint="default" w:ascii="Times New Roman" w:hAnsi="Times New Roman" w:eastAsia="方正仿宋_GBK" w:cs="Times New Roman"/>
          <w:b w:val="0"/>
          <w:i w:val="0"/>
          <w:caps w:val="0"/>
          <w:color w:val="000000"/>
          <w:spacing w:val="0"/>
          <w:kern w:val="0"/>
          <w:sz w:val="33"/>
          <w:szCs w:val="33"/>
          <w:shd w:val="clear" w:color="auto" w:fill="FFFFFF"/>
          <w:lang w:val="zh-CN" w:eastAsia="zh-CN" w:bidi="ar"/>
        </w:rPr>
        <w:t>米易县人民检察院</w:t>
      </w:r>
    </w:p>
    <w:p>
      <w:pPr>
        <w:keepNext w:val="0"/>
        <w:keepLines w:val="0"/>
        <w:pageBreakBefore w:val="0"/>
        <w:kinsoku/>
        <w:wordWrap/>
        <w:overflowPunct/>
        <w:topLinePunct w:val="0"/>
        <w:autoSpaceDE/>
        <w:autoSpaceDN/>
        <w:bidi w:val="0"/>
        <w:spacing w:line="576" w:lineRule="exact"/>
        <w:ind w:firstLine="660" w:firstLineChars="200"/>
        <w:jc w:val="center"/>
        <w:rPr>
          <w:rFonts w:hint="default" w:ascii="Times New Roman" w:hAnsi="Times New Roman" w:eastAsia="方正仿宋_GBK" w:cs="Times New Roman"/>
          <w:b w:val="0"/>
          <w:i w:val="0"/>
          <w:caps w:val="0"/>
          <w:color w:val="000000"/>
          <w:spacing w:val="0"/>
          <w:kern w:val="0"/>
          <w:sz w:val="33"/>
          <w:szCs w:val="33"/>
          <w:shd w:val="clear" w:color="auto" w:fill="FFFFFF"/>
          <w:lang w:val="en-US" w:eastAsia="zh-CN" w:bidi="ar"/>
        </w:rPr>
      </w:pPr>
      <w:r>
        <w:rPr>
          <w:rFonts w:hint="eastAsia" w:ascii="Times New Roman" w:hAnsi="Times New Roman" w:eastAsia="方正仿宋_GBK" w:cs="Times New Roman"/>
          <w:b w:val="0"/>
          <w:i w:val="0"/>
          <w:caps w:val="0"/>
          <w:color w:val="000000"/>
          <w:spacing w:val="0"/>
          <w:kern w:val="0"/>
          <w:sz w:val="33"/>
          <w:szCs w:val="33"/>
          <w:shd w:val="clear" w:color="auto" w:fill="FFFFFF"/>
          <w:lang w:val="en-US" w:eastAsia="zh-CN" w:bidi="ar"/>
        </w:rPr>
        <w:t xml:space="preserve">                  </w:t>
      </w:r>
    </w:p>
    <w:p>
      <w:pPr>
        <w:spacing w:line="560" w:lineRule="exact"/>
        <w:ind w:firstLine="660" w:firstLineChars="200"/>
        <w:rPr>
          <w:rFonts w:eastAsia="仿宋_GB2312"/>
          <w:sz w:val="33"/>
          <w:szCs w:val="33"/>
        </w:rPr>
      </w:pPr>
    </w:p>
    <w:p>
      <w:pPr>
        <w:spacing w:line="560" w:lineRule="exact"/>
        <w:ind w:firstLine="660" w:firstLineChars="200"/>
        <w:rPr>
          <w:rFonts w:eastAsia="仿宋_GB2312"/>
          <w:sz w:val="33"/>
          <w:szCs w:val="33"/>
        </w:rPr>
      </w:pPr>
    </w:p>
    <w:p>
      <w:pPr>
        <w:spacing w:line="560" w:lineRule="exact"/>
        <w:rPr>
          <w:rFonts w:eastAsia="黑体"/>
          <w:sz w:val="33"/>
          <w:szCs w:val="33"/>
        </w:rPr>
      </w:pPr>
    </w:p>
    <w:p>
      <w:pPr>
        <w:spacing w:line="560" w:lineRule="exact"/>
        <w:rPr>
          <w:rFonts w:eastAsia="仿宋_GB2312"/>
          <w:sz w:val="33"/>
          <w:szCs w:val="33"/>
        </w:rPr>
      </w:pPr>
      <w:r>
        <w:rPr>
          <w:rFonts w:eastAsia="黑体"/>
          <w:sz w:val="33"/>
          <w:szCs w:val="33"/>
        </w:rPr>
        <w:t>附件2</w:t>
      </w:r>
    </w:p>
    <w:p>
      <w:pPr>
        <w:spacing w:line="560" w:lineRule="exact"/>
        <w:ind w:firstLine="660" w:firstLineChars="200"/>
        <w:rPr>
          <w:rFonts w:eastAsia="仿宋_GB2312"/>
          <w:sz w:val="33"/>
          <w:szCs w:val="33"/>
        </w:rPr>
      </w:pPr>
    </w:p>
    <w:p>
      <w:pPr>
        <w:spacing w:line="560" w:lineRule="exact"/>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202</w:t>
      </w:r>
      <w:r>
        <w:rPr>
          <w:rFonts w:hint="eastAsia" w:ascii="方正小标宋_GBK" w:hAnsi="方正小标宋_GBK" w:eastAsia="方正小标宋_GBK" w:cs="方正小标宋_GBK"/>
          <w:sz w:val="40"/>
          <w:szCs w:val="40"/>
          <w:lang w:val="en-US" w:eastAsia="zh-CN"/>
        </w:rPr>
        <w:t>1</w:t>
      </w:r>
      <w:r>
        <w:rPr>
          <w:rFonts w:hint="eastAsia" w:ascii="方正小标宋_GBK" w:hAnsi="方正小标宋_GBK" w:eastAsia="方正小标宋_GBK" w:cs="方正小标宋_GBK"/>
          <w:sz w:val="40"/>
          <w:szCs w:val="40"/>
        </w:rPr>
        <w:t>年米易县检察院</w:t>
      </w:r>
    </w:p>
    <w:p>
      <w:pPr>
        <w:spacing w:line="560" w:lineRule="exact"/>
        <w:jc w:val="center"/>
        <w:rPr>
          <w:rFonts w:hint="eastAsia" w:ascii="方正小标宋_GBK" w:hAnsi="方正小标宋_GBK" w:eastAsia="方正小标宋_GBK" w:cs="方正小标宋_GBK"/>
          <w:sz w:val="40"/>
          <w:szCs w:val="40"/>
          <w:lang w:val="zh-CN"/>
        </w:rPr>
      </w:pPr>
      <w:r>
        <w:rPr>
          <w:rFonts w:hint="eastAsia" w:ascii="方正小标宋_GBK" w:hAnsi="方正小标宋_GBK" w:eastAsia="方正小标宋_GBK" w:cs="方正小标宋_GBK"/>
          <w:sz w:val="40"/>
          <w:szCs w:val="40"/>
          <w:lang w:eastAsia="zh-CN"/>
        </w:rPr>
        <w:t>聘用制书记员</w:t>
      </w:r>
      <w:r>
        <w:rPr>
          <w:rFonts w:hint="eastAsia" w:ascii="方正小标宋_GBK" w:hAnsi="方正小标宋_GBK" w:eastAsia="方正小标宋_GBK" w:cs="方正小标宋_GBK"/>
          <w:sz w:val="40"/>
          <w:szCs w:val="40"/>
        </w:rPr>
        <w:t>项目支出绩效评价报告</w:t>
      </w:r>
    </w:p>
    <w:p>
      <w:pPr>
        <w:adjustRightInd w:val="0"/>
        <w:snapToGrid w:val="0"/>
        <w:spacing w:line="560" w:lineRule="exact"/>
        <w:ind w:firstLine="720"/>
        <w:rPr>
          <w:rFonts w:hint="eastAsia" w:ascii="方正小标宋_GBK" w:hAnsi="方正小标宋_GBK" w:eastAsia="方正小标宋_GBK" w:cs="方正小标宋_GBK"/>
          <w:sz w:val="38"/>
          <w:szCs w:val="38"/>
        </w:rPr>
      </w:pPr>
    </w:p>
    <w:p>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eastAsia="黑体"/>
          <w:sz w:val="33"/>
          <w:szCs w:val="33"/>
          <w:lang w:val="zh-CN"/>
        </w:rPr>
      </w:pPr>
      <w:r>
        <w:rPr>
          <w:rFonts w:eastAsia="黑体"/>
          <w:sz w:val="33"/>
          <w:szCs w:val="33"/>
        </w:rPr>
        <w:t>一、</w:t>
      </w:r>
      <w:r>
        <w:rPr>
          <w:rFonts w:eastAsia="黑体"/>
          <w:sz w:val="33"/>
          <w:szCs w:val="33"/>
          <w:lang w:val="zh-CN"/>
        </w:rPr>
        <w:t>项目概况</w:t>
      </w:r>
    </w:p>
    <w:p>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eastAsia="楷体_GB2312"/>
          <w:b/>
          <w:sz w:val="33"/>
          <w:szCs w:val="33"/>
          <w:lang w:val="zh-CN"/>
        </w:rPr>
      </w:pPr>
      <w:r>
        <w:rPr>
          <w:rFonts w:eastAsia="楷体_GB2312"/>
          <w:b/>
          <w:sz w:val="33"/>
          <w:szCs w:val="33"/>
          <w:lang w:val="zh-CN"/>
        </w:rPr>
        <w:t>（一）项目基本情况。</w:t>
      </w:r>
    </w:p>
    <w:p>
      <w:pPr>
        <w:keepNext w:val="0"/>
        <w:keepLines w:val="0"/>
        <w:pageBreakBefore w:val="0"/>
        <w:kinsoku/>
        <w:wordWrap/>
        <w:overflowPunct/>
        <w:topLinePunct w:val="0"/>
        <w:autoSpaceDE/>
        <w:autoSpaceDN/>
        <w:bidi w:val="0"/>
        <w:spacing w:line="560" w:lineRule="exact"/>
        <w:ind w:firstLine="660" w:firstLineChars="200"/>
        <w:textAlignment w:val="auto"/>
        <w:rPr>
          <w:rFonts w:hint="default" w:ascii="Times New Roman" w:hAnsi="Times New Roman" w:eastAsia="仿宋" w:cs="Times New Roman"/>
          <w:sz w:val="33"/>
          <w:szCs w:val="33"/>
        </w:rPr>
      </w:pPr>
      <w:r>
        <w:rPr>
          <w:rFonts w:hint="default" w:ascii="Times New Roman" w:hAnsi="Times New Roman" w:eastAsia="仿宋" w:cs="Times New Roman"/>
          <w:sz w:val="33"/>
          <w:szCs w:val="33"/>
        </w:rPr>
        <w:t>1.项目主管部门及主要职责。</w:t>
      </w:r>
    </w:p>
    <w:p>
      <w:pPr>
        <w:keepNext w:val="0"/>
        <w:keepLines w:val="0"/>
        <w:pageBreakBefore w:val="0"/>
        <w:kinsoku/>
        <w:wordWrap/>
        <w:overflowPunct/>
        <w:topLinePunct w:val="0"/>
        <w:autoSpaceDE/>
        <w:autoSpaceDN/>
        <w:bidi w:val="0"/>
        <w:adjustRightInd w:val="0"/>
        <w:snapToGrid w:val="0"/>
        <w:spacing w:line="560" w:lineRule="exact"/>
        <w:ind w:firstLine="660" w:firstLineChars="200"/>
        <w:textAlignment w:val="auto"/>
        <w:rPr>
          <w:rFonts w:hint="default" w:ascii="Times New Roman" w:hAnsi="Times New Roman" w:eastAsia="仿宋" w:cs="Times New Roman"/>
          <w:sz w:val="33"/>
          <w:szCs w:val="33"/>
        </w:rPr>
      </w:pPr>
      <w:r>
        <w:rPr>
          <w:rFonts w:hint="default" w:ascii="Times New Roman" w:hAnsi="Times New Roman" w:eastAsia="仿宋" w:cs="Times New Roman"/>
          <w:sz w:val="33"/>
          <w:szCs w:val="33"/>
        </w:rPr>
        <w:t>项目主管部门为</w:t>
      </w:r>
      <w:r>
        <w:rPr>
          <w:rFonts w:hint="default" w:ascii="Times New Roman" w:hAnsi="Times New Roman" w:eastAsia="仿宋" w:cs="Times New Roman"/>
          <w:sz w:val="33"/>
          <w:szCs w:val="33"/>
          <w:lang w:eastAsia="zh-CN"/>
        </w:rPr>
        <w:t>米易县人民检察院</w:t>
      </w:r>
      <w:r>
        <w:rPr>
          <w:rFonts w:hint="default" w:ascii="Times New Roman" w:hAnsi="Times New Roman" w:eastAsia="仿宋" w:cs="Times New Roman"/>
          <w:sz w:val="33"/>
          <w:szCs w:val="33"/>
        </w:rPr>
        <w:t>。</w:t>
      </w:r>
    </w:p>
    <w:p>
      <w:pPr>
        <w:keepNext w:val="0"/>
        <w:keepLines w:val="0"/>
        <w:pageBreakBefore w:val="0"/>
        <w:kinsoku/>
        <w:wordWrap/>
        <w:overflowPunct/>
        <w:topLinePunct w:val="0"/>
        <w:autoSpaceDE/>
        <w:autoSpaceDN/>
        <w:bidi w:val="0"/>
        <w:adjustRightInd w:val="0"/>
        <w:snapToGrid w:val="0"/>
        <w:spacing w:line="560" w:lineRule="exact"/>
        <w:ind w:firstLine="660" w:firstLineChars="200"/>
        <w:textAlignment w:val="auto"/>
        <w:rPr>
          <w:rFonts w:hint="default" w:ascii="Times New Roman" w:hAnsi="Times New Roman" w:eastAsia="仿宋" w:cs="Times New Roman"/>
          <w:sz w:val="33"/>
          <w:szCs w:val="33"/>
        </w:rPr>
      </w:pPr>
      <w:r>
        <w:rPr>
          <w:rFonts w:hint="default" w:ascii="Times New Roman" w:hAnsi="Times New Roman" w:eastAsia="仿宋" w:cs="Times New Roman"/>
          <w:sz w:val="33"/>
          <w:szCs w:val="33"/>
        </w:rPr>
        <w:t>具体职责</w:t>
      </w:r>
      <w:r>
        <w:rPr>
          <w:rFonts w:hint="default" w:ascii="Times New Roman" w:hAnsi="Times New Roman" w:eastAsia="仿宋" w:cs="Times New Roman"/>
          <w:sz w:val="33"/>
          <w:szCs w:val="33"/>
          <w:lang w:eastAsia="zh-CN"/>
        </w:rPr>
        <w:t>是</w:t>
      </w:r>
      <w:r>
        <w:rPr>
          <w:rFonts w:hint="default" w:ascii="Times New Roman" w:hAnsi="Times New Roman" w:eastAsia="仿宋" w:cs="Times New Roman"/>
          <w:sz w:val="33"/>
          <w:szCs w:val="33"/>
        </w:rPr>
        <w:t>国家的法律监督机关,最高人民检察院是最高检察机关,主要任务是领导地方各级人民检察院和专门人民检察院依法履行法律监督职能,保证国家法律的统一和正确实施。</w:t>
      </w:r>
    </w:p>
    <w:p>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仿宋_GB2312" w:cs="Times New Roman"/>
          <w:sz w:val="33"/>
          <w:szCs w:val="33"/>
          <w:lang w:val="zh-CN"/>
        </w:rPr>
      </w:pPr>
      <w:r>
        <w:rPr>
          <w:rFonts w:hint="default" w:ascii="Times New Roman" w:hAnsi="Times New Roman" w:eastAsia="仿宋_GB2312" w:cs="Times New Roman"/>
          <w:sz w:val="33"/>
          <w:szCs w:val="33"/>
        </w:rPr>
        <w:t>2</w:t>
      </w:r>
      <w:r>
        <w:rPr>
          <w:rFonts w:hint="default" w:ascii="Times New Roman" w:hAnsi="Times New Roman" w:eastAsia="仿宋_GB2312" w:cs="Times New Roman"/>
          <w:sz w:val="33"/>
          <w:szCs w:val="33"/>
          <w:lang w:val="zh-CN"/>
        </w:rPr>
        <w:t>．项目立项、资金申报的依据。</w:t>
      </w:r>
    </w:p>
    <w:p>
      <w:pPr>
        <w:keepNext w:val="0"/>
        <w:keepLines w:val="0"/>
        <w:pageBreakBefore w:val="0"/>
        <w:kinsoku/>
        <w:wordWrap/>
        <w:overflowPunct/>
        <w:topLinePunct w:val="0"/>
        <w:autoSpaceDE/>
        <w:autoSpaceDN/>
        <w:bidi w:val="0"/>
        <w:adjustRightInd w:val="0"/>
        <w:snapToGrid w:val="0"/>
        <w:spacing w:line="560" w:lineRule="exact"/>
        <w:ind w:firstLine="660" w:firstLineChars="200"/>
        <w:textAlignment w:val="auto"/>
        <w:rPr>
          <w:rFonts w:hint="default" w:ascii="Times New Roman" w:hAnsi="Times New Roman" w:eastAsia="仿宋" w:cs="Times New Roman"/>
          <w:sz w:val="33"/>
          <w:szCs w:val="33"/>
        </w:rPr>
      </w:pPr>
      <w:r>
        <w:rPr>
          <w:rFonts w:hint="default" w:ascii="Times New Roman" w:hAnsi="Times New Roman" w:eastAsia="仿宋" w:cs="Times New Roman"/>
          <w:sz w:val="33"/>
          <w:szCs w:val="33"/>
        </w:rPr>
        <w:t>为保障我院依法履行</w:t>
      </w:r>
      <w:r>
        <w:rPr>
          <w:rFonts w:hint="default" w:ascii="Times New Roman" w:hAnsi="Times New Roman" w:eastAsia="仿宋" w:cs="Times New Roman"/>
          <w:sz w:val="33"/>
          <w:szCs w:val="33"/>
          <w:lang w:eastAsia="zh-CN"/>
        </w:rPr>
        <w:t>检察</w:t>
      </w:r>
      <w:r>
        <w:rPr>
          <w:rFonts w:hint="default" w:ascii="Times New Roman" w:hAnsi="Times New Roman" w:eastAsia="仿宋" w:cs="Times New Roman"/>
          <w:sz w:val="33"/>
          <w:szCs w:val="33"/>
        </w:rPr>
        <w:t>职能，保障</w:t>
      </w:r>
      <w:r>
        <w:rPr>
          <w:rFonts w:hint="default" w:ascii="Times New Roman" w:hAnsi="Times New Roman" w:eastAsia="仿宋" w:cs="Times New Roman"/>
          <w:sz w:val="33"/>
          <w:szCs w:val="33"/>
          <w:lang w:eastAsia="zh-CN"/>
        </w:rPr>
        <w:t>检察</w:t>
      </w:r>
      <w:r>
        <w:rPr>
          <w:rFonts w:hint="default" w:ascii="Times New Roman" w:hAnsi="Times New Roman" w:eastAsia="仿宋" w:cs="Times New Roman"/>
          <w:sz w:val="33"/>
          <w:szCs w:val="33"/>
        </w:rPr>
        <w:t>工作顺利开展，结合</w:t>
      </w:r>
      <w:r>
        <w:rPr>
          <w:rFonts w:hint="default" w:ascii="Times New Roman" w:hAnsi="Times New Roman" w:eastAsia="仿宋" w:cs="Times New Roman"/>
          <w:sz w:val="33"/>
          <w:szCs w:val="33"/>
          <w:lang w:eastAsia="zh-CN"/>
        </w:rPr>
        <w:t>检</w:t>
      </w:r>
      <w:r>
        <w:rPr>
          <w:rFonts w:hint="default" w:ascii="Times New Roman" w:hAnsi="Times New Roman" w:eastAsia="仿宋" w:cs="Times New Roman"/>
          <w:sz w:val="33"/>
          <w:szCs w:val="33"/>
        </w:rPr>
        <w:t>院工作实际，设立经常性预算项目“聘用制书记员管理”。该项目主要用于我院根据相关规定聘用的书记员工资和办公经费支出。202</w:t>
      </w:r>
      <w:r>
        <w:rPr>
          <w:rFonts w:hint="default" w:ascii="Times New Roman" w:hAnsi="Times New Roman" w:eastAsia="仿宋" w:cs="Times New Roman"/>
          <w:sz w:val="33"/>
          <w:szCs w:val="33"/>
          <w:lang w:val="en-US" w:eastAsia="zh-CN"/>
        </w:rPr>
        <w:t>1</w:t>
      </w:r>
      <w:r>
        <w:rPr>
          <w:rFonts w:hint="default" w:ascii="Times New Roman" w:hAnsi="Times New Roman" w:eastAsia="仿宋" w:cs="Times New Roman"/>
          <w:sz w:val="33"/>
          <w:szCs w:val="33"/>
        </w:rPr>
        <w:t>年聘用制书记员管理项目批复预算</w:t>
      </w:r>
      <w:r>
        <w:rPr>
          <w:rFonts w:hint="default" w:ascii="Times New Roman" w:hAnsi="Times New Roman" w:eastAsia="仿宋" w:cs="Times New Roman"/>
          <w:sz w:val="33"/>
          <w:szCs w:val="33"/>
          <w:lang w:val="en-US" w:eastAsia="zh-CN"/>
        </w:rPr>
        <w:t>57</w:t>
      </w:r>
      <w:r>
        <w:rPr>
          <w:rFonts w:hint="default" w:ascii="Times New Roman" w:hAnsi="Times New Roman" w:eastAsia="仿宋" w:cs="Times New Roman"/>
          <w:sz w:val="33"/>
          <w:szCs w:val="33"/>
        </w:rPr>
        <w:t>万元。</w:t>
      </w:r>
    </w:p>
    <w:p>
      <w:pPr>
        <w:keepNext w:val="0"/>
        <w:keepLines w:val="0"/>
        <w:pageBreakBefore w:val="0"/>
        <w:kinsoku/>
        <w:wordWrap/>
        <w:overflowPunct/>
        <w:topLinePunct w:val="0"/>
        <w:autoSpaceDE/>
        <w:autoSpaceDN/>
        <w:bidi w:val="0"/>
        <w:adjustRightInd w:val="0"/>
        <w:snapToGrid w:val="0"/>
        <w:spacing w:line="560" w:lineRule="exact"/>
        <w:ind w:firstLine="660" w:firstLineChars="200"/>
        <w:textAlignment w:val="auto"/>
        <w:rPr>
          <w:rFonts w:hint="default" w:ascii="Times New Roman" w:hAnsi="Times New Roman" w:eastAsia="仿宋_GB2312" w:cs="Times New Roman"/>
          <w:sz w:val="33"/>
          <w:szCs w:val="33"/>
          <w:lang w:val="zh-CN"/>
        </w:rPr>
      </w:pPr>
      <w:r>
        <w:rPr>
          <w:rFonts w:hint="default" w:ascii="Times New Roman" w:hAnsi="Times New Roman" w:eastAsia="仿宋_GB2312" w:cs="Times New Roman"/>
          <w:sz w:val="33"/>
          <w:szCs w:val="33"/>
        </w:rPr>
        <w:t>3.</w:t>
      </w:r>
      <w:r>
        <w:rPr>
          <w:rFonts w:hint="default" w:ascii="Times New Roman" w:hAnsi="Times New Roman" w:eastAsia="仿宋_GB2312" w:cs="Times New Roman"/>
          <w:sz w:val="33"/>
          <w:szCs w:val="33"/>
          <w:lang w:val="zh-CN"/>
        </w:rPr>
        <w:t>资金管理办法制定情况，资金支持具体项目的条件、范围与支持方式概况。</w:t>
      </w:r>
    </w:p>
    <w:p>
      <w:pPr>
        <w:keepNext w:val="0"/>
        <w:keepLines w:val="0"/>
        <w:pageBreakBefore w:val="0"/>
        <w:kinsoku/>
        <w:wordWrap/>
        <w:overflowPunct/>
        <w:topLinePunct w:val="0"/>
        <w:autoSpaceDE/>
        <w:autoSpaceDN/>
        <w:bidi w:val="0"/>
        <w:adjustRightInd w:val="0"/>
        <w:snapToGrid w:val="0"/>
        <w:spacing w:line="560" w:lineRule="exact"/>
        <w:ind w:firstLine="660" w:firstLineChars="200"/>
        <w:textAlignment w:val="auto"/>
        <w:rPr>
          <w:rFonts w:hint="default" w:ascii="Times New Roman" w:hAnsi="Times New Roman" w:eastAsia="仿宋" w:cs="Times New Roman"/>
          <w:sz w:val="33"/>
          <w:szCs w:val="33"/>
          <w:lang w:val="zh-CN"/>
        </w:rPr>
      </w:pPr>
      <w:r>
        <w:rPr>
          <w:rFonts w:hint="default" w:ascii="Times New Roman" w:hAnsi="Times New Roman" w:eastAsia="仿宋" w:cs="Times New Roman"/>
          <w:sz w:val="33"/>
          <w:szCs w:val="33"/>
        </w:rPr>
        <w:t>我院</w:t>
      </w:r>
      <w:r>
        <w:rPr>
          <w:rFonts w:hint="eastAsia" w:ascii="Times New Roman" w:hAnsi="Times New Roman" w:eastAsia="仿宋" w:cs="Times New Roman"/>
          <w:sz w:val="33"/>
          <w:szCs w:val="33"/>
          <w:lang w:eastAsia="zh-CN"/>
        </w:rPr>
        <w:t>聘用制书记员</w:t>
      </w:r>
      <w:r>
        <w:rPr>
          <w:rFonts w:hint="default" w:ascii="Times New Roman" w:hAnsi="Times New Roman" w:eastAsia="仿宋" w:cs="Times New Roman"/>
          <w:sz w:val="33"/>
          <w:szCs w:val="33"/>
        </w:rPr>
        <w:t>经费按照《米易县检察院财务管理制度》进行支付管理。202</w:t>
      </w:r>
      <w:r>
        <w:rPr>
          <w:rFonts w:hint="default" w:ascii="Times New Roman" w:hAnsi="Times New Roman" w:eastAsia="仿宋" w:cs="Times New Roman"/>
          <w:sz w:val="33"/>
          <w:szCs w:val="33"/>
          <w:lang w:val="en-US" w:eastAsia="zh-CN"/>
        </w:rPr>
        <w:t>1</w:t>
      </w:r>
      <w:r>
        <w:rPr>
          <w:rFonts w:hint="default" w:ascii="Times New Roman" w:hAnsi="Times New Roman" w:eastAsia="仿宋" w:cs="Times New Roman"/>
          <w:sz w:val="33"/>
          <w:szCs w:val="33"/>
        </w:rPr>
        <w:t>年度县检察院</w:t>
      </w:r>
      <w:r>
        <w:rPr>
          <w:rFonts w:hint="default" w:ascii="Times New Roman" w:hAnsi="Times New Roman" w:eastAsia="仿宋" w:cs="Times New Roman"/>
          <w:sz w:val="33"/>
          <w:szCs w:val="33"/>
          <w:lang w:eastAsia="zh-CN"/>
        </w:rPr>
        <w:t>聘用制书记员</w:t>
      </w:r>
      <w:r>
        <w:rPr>
          <w:rFonts w:hint="default" w:ascii="Times New Roman" w:hAnsi="Times New Roman" w:eastAsia="仿宋" w:cs="Times New Roman"/>
          <w:sz w:val="33"/>
          <w:szCs w:val="33"/>
        </w:rPr>
        <w:t>资金</w:t>
      </w:r>
      <w:r>
        <w:rPr>
          <w:rFonts w:hint="default" w:ascii="Times New Roman" w:hAnsi="Times New Roman" w:eastAsia="仿宋" w:cs="Times New Roman"/>
          <w:sz w:val="33"/>
          <w:szCs w:val="33"/>
          <w:lang w:val="en-US" w:eastAsia="zh-CN"/>
        </w:rPr>
        <w:t>57</w:t>
      </w:r>
      <w:r>
        <w:rPr>
          <w:rFonts w:hint="default" w:ascii="Times New Roman" w:hAnsi="Times New Roman" w:eastAsia="仿宋" w:cs="Times New Roman"/>
          <w:sz w:val="33"/>
          <w:szCs w:val="33"/>
        </w:rPr>
        <w:t>万元，</w:t>
      </w:r>
      <w:r>
        <w:rPr>
          <w:rFonts w:hint="default" w:ascii="Times New Roman" w:hAnsi="Times New Roman" w:eastAsia="仿宋" w:cs="Times New Roman"/>
          <w:sz w:val="33"/>
          <w:szCs w:val="33"/>
          <w:lang w:eastAsia="zh-CN"/>
        </w:rPr>
        <w:t>发放</w:t>
      </w:r>
      <w:r>
        <w:rPr>
          <w:rFonts w:hint="default" w:ascii="Times New Roman" w:hAnsi="Times New Roman" w:eastAsia="仿宋" w:cs="Times New Roman"/>
          <w:sz w:val="33"/>
          <w:szCs w:val="33"/>
          <w:lang w:val="en-US" w:eastAsia="zh-CN"/>
        </w:rPr>
        <w:t>43.66万元</w:t>
      </w:r>
      <w:r>
        <w:rPr>
          <w:rFonts w:hint="default" w:ascii="Times New Roman" w:hAnsi="Times New Roman" w:eastAsia="仿宋" w:cs="Times New Roman"/>
          <w:sz w:val="33"/>
          <w:szCs w:val="33"/>
        </w:rPr>
        <w:t>。按月及时足额兑现聘用制书记员工资社保费，保障聘用制书记员协助检察人办案，确保我院办案工作顺利进行。</w:t>
      </w:r>
    </w:p>
    <w:p>
      <w:pPr>
        <w:keepNext w:val="0"/>
        <w:keepLines w:val="0"/>
        <w:pageBreakBefore w:val="0"/>
        <w:numPr>
          <w:ilvl w:val="0"/>
          <w:numId w:val="6"/>
        </w:numPr>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仿宋_GB2312" w:cs="Times New Roman"/>
          <w:sz w:val="33"/>
          <w:szCs w:val="33"/>
          <w:lang w:val="zh-CN"/>
        </w:rPr>
      </w:pPr>
      <w:r>
        <w:rPr>
          <w:rFonts w:hint="default" w:ascii="Times New Roman" w:hAnsi="Times New Roman" w:eastAsia="仿宋_GB2312" w:cs="Times New Roman"/>
          <w:sz w:val="33"/>
          <w:szCs w:val="33"/>
          <w:lang w:val="zh-CN"/>
        </w:rPr>
        <w:t>资金分配的原则及考虑因素。</w:t>
      </w:r>
    </w:p>
    <w:p>
      <w:pPr>
        <w:keepNext w:val="0"/>
        <w:keepLines w:val="0"/>
        <w:pageBreakBefore w:val="0"/>
        <w:kinsoku/>
        <w:wordWrap/>
        <w:overflowPunct/>
        <w:topLinePunct w:val="0"/>
        <w:autoSpaceDE/>
        <w:autoSpaceDN/>
        <w:bidi w:val="0"/>
        <w:adjustRightInd w:val="0"/>
        <w:snapToGrid w:val="0"/>
        <w:spacing w:line="560" w:lineRule="exact"/>
        <w:ind w:firstLine="660" w:firstLineChars="200"/>
        <w:textAlignment w:val="auto"/>
        <w:rPr>
          <w:rFonts w:hint="default" w:ascii="Times New Roman" w:hAnsi="Times New Roman" w:eastAsia="仿宋" w:cs="Times New Roman"/>
          <w:sz w:val="33"/>
          <w:szCs w:val="33"/>
        </w:rPr>
      </w:pPr>
      <w:r>
        <w:rPr>
          <w:rFonts w:hint="default" w:ascii="Times New Roman" w:hAnsi="Times New Roman" w:eastAsia="仿宋" w:cs="Times New Roman"/>
          <w:sz w:val="33"/>
          <w:szCs w:val="33"/>
          <w:lang w:val="zh-CN"/>
        </w:rPr>
        <w:t>该项目资金合计</w:t>
      </w:r>
      <w:r>
        <w:rPr>
          <w:rFonts w:hint="default" w:ascii="Times New Roman" w:hAnsi="Times New Roman" w:eastAsia="仿宋" w:cs="Times New Roman"/>
          <w:sz w:val="33"/>
          <w:szCs w:val="33"/>
          <w:lang w:val="en-US" w:eastAsia="zh-CN"/>
        </w:rPr>
        <w:t>57</w:t>
      </w:r>
      <w:r>
        <w:rPr>
          <w:rFonts w:hint="default" w:ascii="Times New Roman" w:hAnsi="Times New Roman" w:eastAsia="仿宋" w:cs="Times New Roman"/>
          <w:sz w:val="33"/>
          <w:szCs w:val="33"/>
        </w:rPr>
        <w:t>万元，用于</w:t>
      </w:r>
      <w:r>
        <w:rPr>
          <w:rFonts w:hint="default" w:ascii="Times New Roman" w:hAnsi="Times New Roman" w:eastAsia="仿宋" w:cs="Times New Roman"/>
          <w:sz w:val="33"/>
          <w:szCs w:val="33"/>
          <w:lang w:val="en-US" w:eastAsia="zh-CN"/>
        </w:rPr>
        <w:t>10</w:t>
      </w:r>
      <w:r>
        <w:rPr>
          <w:rFonts w:hint="default" w:ascii="Times New Roman" w:hAnsi="Times New Roman" w:eastAsia="仿宋" w:cs="Times New Roman"/>
          <w:sz w:val="33"/>
          <w:szCs w:val="33"/>
        </w:rPr>
        <w:t>名保安全年工资及社保费用。</w:t>
      </w:r>
    </w:p>
    <w:p>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_GB2312" w:cs="Times New Roman"/>
          <w:b/>
          <w:sz w:val="33"/>
          <w:szCs w:val="33"/>
          <w:lang w:val="zh-CN"/>
        </w:rPr>
      </w:pPr>
      <w:r>
        <w:rPr>
          <w:rFonts w:hint="default" w:ascii="Times New Roman" w:hAnsi="Times New Roman" w:eastAsia="楷体_GB2312" w:cs="Times New Roman"/>
          <w:b/>
          <w:sz w:val="33"/>
          <w:szCs w:val="33"/>
          <w:lang w:val="zh-CN"/>
        </w:rPr>
        <w:t>（二）项目绩效目标。</w:t>
      </w:r>
    </w:p>
    <w:p>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仿宋_GB2312" w:cs="Times New Roman"/>
          <w:sz w:val="33"/>
          <w:szCs w:val="33"/>
          <w:lang w:val="zh-CN"/>
        </w:rPr>
      </w:pPr>
      <w:r>
        <w:rPr>
          <w:rFonts w:hint="default" w:ascii="Times New Roman" w:hAnsi="Times New Roman" w:eastAsia="仿宋_GB2312" w:cs="Times New Roman"/>
          <w:sz w:val="33"/>
          <w:szCs w:val="33"/>
          <w:lang w:val="zh-CN"/>
        </w:rPr>
        <w:t>1．项目主要内容。</w:t>
      </w:r>
    </w:p>
    <w:p>
      <w:pPr>
        <w:keepNext w:val="0"/>
        <w:keepLines w:val="0"/>
        <w:pageBreakBefore w:val="0"/>
        <w:kinsoku/>
        <w:wordWrap/>
        <w:overflowPunct/>
        <w:topLinePunct w:val="0"/>
        <w:autoSpaceDE/>
        <w:autoSpaceDN/>
        <w:bidi w:val="0"/>
        <w:adjustRightInd w:val="0"/>
        <w:snapToGrid w:val="0"/>
        <w:spacing w:line="560" w:lineRule="exact"/>
        <w:ind w:firstLine="660" w:firstLineChars="200"/>
        <w:textAlignment w:val="auto"/>
        <w:rPr>
          <w:rFonts w:hint="default" w:ascii="Times New Roman" w:hAnsi="Times New Roman" w:eastAsia="仿宋_GB2312" w:cs="Times New Roman"/>
          <w:sz w:val="33"/>
          <w:szCs w:val="33"/>
          <w:lang w:val="zh-CN"/>
        </w:rPr>
      </w:pPr>
      <w:r>
        <w:rPr>
          <w:rFonts w:hint="default" w:ascii="Times New Roman" w:hAnsi="Times New Roman" w:eastAsia="仿宋_GB2312" w:cs="Times New Roman"/>
          <w:sz w:val="33"/>
          <w:szCs w:val="33"/>
          <w:lang w:val="zh-CN"/>
        </w:rPr>
        <w:t>为深入推进全省检察院司法人员分类管理制度改革、打造一支数量充足、素质优良、队伍稳定、充满活力的聘用制书记员队伍，更好地适应检察工作需要。</w:t>
      </w:r>
    </w:p>
    <w:p>
      <w:pPr>
        <w:keepNext w:val="0"/>
        <w:keepLines w:val="0"/>
        <w:pageBreakBefore w:val="0"/>
        <w:numPr>
          <w:ilvl w:val="0"/>
          <w:numId w:val="7"/>
        </w:numPr>
        <w:kinsoku/>
        <w:wordWrap/>
        <w:overflowPunct/>
        <w:topLinePunct w:val="0"/>
        <w:autoSpaceDE/>
        <w:autoSpaceDN/>
        <w:bidi w:val="0"/>
        <w:adjustRightInd w:val="0"/>
        <w:snapToGrid w:val="0"/>
        <w:spacing w:line="560" w:lineRule="exact"/>
        <w:ind w:firstLine="660" w:firstLineChars="200"/>
        <w:textAlignment w:val="auto"/>
        <w:rPr>
          <w:rFonts w:hint="default" w:ascii="Times New Roman" w:hAnsi="Times New Roman" w:eastAsia="仿宋_GB2312" w:cs="Times New Roman"/>
          <w:sz w:val="33"/>
          <w:szCs w:val="33"/>
          <w:lang w:val="zh-CN"/>
        </w:rPr>
      </w:pPr>
      <w:r>
        <w:rPr>
          <w:rFonts w:hint="default" w:ascii="Times New Roman" w:hAnsi="Times New Roman" w:eastAsia="仿宋_GB2312" w:cs="Times New Roman"/>
          <w:sz w:val="33"/>
          <w:szCs w:val="33"/>
          <w:lang w:val="zh-CN"/>
        </w:rPr>
        <w:t>分析评价申报内容是否与实际相符，申报目标是否合理可行。</w:t>
      </w:r>
    </w:p>
    <w:p>
      <w:pPr>
        <w:keepNext w:val="0"/>
        <w:keepLines w:val="0"/>
        <w:pageBreakBefore w:val="0"/>
        <w:kinsoku/>
        <w:wordWrap/>
        <w:overflowPunct/>
        <w:topLinePunct w:val="0"/>
        <w:autoSpaceDE/>
        <w:autoSpaceDN/>
        <w:bidi w:val="0"/>
        <w:adjustRightInd w:val="0"/>
        <w:snapToGrid w:val="0"/>
        <w:spacing w:line="560" w:lineRule="exact"/>
        <w:ind w:firstLine="660" w:firstLineChars="200"/>
        <w:textAlignment w:val="auto"/>
        <w:rPr>
          <w:rFonts w:hint="default" w:ascii="Times New Roman" w:hAnsi="Times New Roman" w:eastAsia="仿宋" w:cs="Times New Roman"/>
          <w:sz w:val="33"/>
          <w:szCs w:val="33"/>
        </w:rPr>
      </w:pPr>
      <w:r>
        <w:rPr>
          <w:rFonts w:hint="default" w:ascii="Times New Roman" w:hAnsi="Times New Roman" w:eastAsia="仿宋_GB2312" w:cs="Times New Roman"/>
          <w:sz w:val="33"/>
          <w:szCs w:val="33"/>
          <w:lang w:val="zh-CN"/>
        </w:rPr>
        <w:t>该项目申报内容适应检察工作需要，完善司法人员分类管理制度，确保司法责任制、检察官员额制等改革任务落地生根。</w:t>
      </w:r>
    </w:p>
    <w:p>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_GB2312" w:cs="Times New Roman"/>
          <w:b/>
          <w:sz w:val="33"/>
          <w:szCs w:val="33"/>
          <w:lang w:val="zh-CN"/>
        </w:rPr>
      </w:pPr>
      <w:r>
        <w:rPr>
          <w:rFonts w:hint="default" w:ascii="Times New Roman" w:hAnsi="Times New Roman" w:eastAsia="楷体_GB2312" w:cs="Times New Roman"/>
          <w:b/>
          <w:sz w:val="33"/>
          <w:szCs w:val="33"/>
          <w:lang w:val="zh-CN"/>
        </w:rPr>
        <w:t>（三）项目自评步骤及方法。</w:t>
      </w:r>
    </w:p>
    <w:p>
      <w:pPr>
        <w:pStyle w:val="12"/>
        <w:keepNext w:val="0"/>
        <w:keepLines w:val="0"/>
        <w:pageBreakBefore w:val="0"/>
        <w:shd w:val="clear" w:color="auto" w:fill="FFFFFF"/>
        <w:kinsoku/>
        <w:wordWrap/>
        <w:overflowPunct/>
        <w:topLinePunct w:val="0"/>
        <w:autoSpaceDE/>
        <w:autoSpaceDN/>
        <w:bidi w:val="0"/>
        <w:spacing w:before="0" w:beforeAutospacing="0" w:after="150" w:afterAutospacing="0" w:line="560" w:lineRule="exact"/>
        <w:ind w:firstLine="660" w:firstLineChars="200"/>
        <w:textAlignment w:val="auto"/>
        <w:rPr>
          <w:rFonts w:hint="default" w:ascii="Times New Roman" w:hAnsi="Times New Roman" w:eastAsia="仿宋" w:cs="Times New Roman"/>
          <w:kern w:val="2"/>
          <w:sz w:val="33"/>
          <w:szCs w:val="33"/>
          <w:lang w:val="zh-CN" w:eastAsia="zh-CN" w:bidi="ar-SA"/>
        </w:rPr>
      </w:pPr>
      <w:r>
        <w:rPr>
          <w:rFonts w:hint="default" w:ascii="Times New Roman" w:hAnsi="Times New Roman" w:eastAsia="仿宋" w:cs="Times New Roman"/>
          <w:kern w:val="2"/>
          <w:sz w:val="33"/>
          <w:szCs w:val="33"/>
          <w:lang w:val="zh-CN" w:eastAsia="zh-CN" w:bidi="ar-SA"/>
        </w:rPr>
        <w:t>本着科学、规范、独立、客观、公正的原则，评价比较法、因素分析法、成本效益分析法，通过对决策、过程、产出和效益的比较和分析，对项目绩效情况进行综合评价。结合项目的实际情况，采取现场评价和非现场评价相结合的方式。</w:t>
      </w:r>
    </w:p>
    <w:p>
      <w:pPr>
        <w:pStyle w:val="12"/>
        <w:keepNext w:val="0"/>
        <w:keepLines w:val="0"/>
        <w:pageBreakBefore w:val="0"/>
        <w:shd w:val="clear" w:color="auto" w:fill="FFFFFF"/>
        <w:kinsoku/>
        <w:wordWrap/>
        <w:overflowPunct/>
        <w:topLinePunct w:val="0"/>
        <w:autoSpaceDE/>
        <w:autoSpaceDN/>
        <w:bidi w:val="0"/>
        <w:spacing w:before="0" w:beforeAutospacing="0" w:after="150" w:afterAutospacing="0" w:line="560" w:lineRule="exact"/>
        <w:ind w:firstLine="660" w:firstLineChars="200"/>
        <w:textAlignment w:val="auto"/>
        <w:rPr>
          <w:rFonts w:hint="default" w:ascii="Times New Roman" w:hAnsi="Times New Roman" w:eastAsia="仿宋_GB2312" w:cs="Times New Roman"/>
          <w:kern w:val="2"/>
          <w:sz w:val="33"/>
          <w:szCs w:val="33"/>
          <w:lang w:val="zh-CN"/>
        </w:rPr>
      </w:pPr>
      <w:r>
        <w:rPr>
          <w:rFonts w:hint="default" w:ascii="Times New Roman" w:hAnsi="Times New Roman" w:eastAsia="仿宋_GB2312" w:cs="Times New Roman"/>
          <w:kern w:val="2"/>
          <w:sz w:val="33"/>
          <w:szCs w:val="33"/>
          <w:lang w:val="zh-CN"/>
        </w:rPr>
        <w:t>1、现场评价。现场评价满足现场数量占项目数量的30%，现场评价金额不低于项目总金额的60%的原则。</w:t>
      </w:r>
    </w:p>
    <w:p>
      <w:pPr>
        <w:pStyle w:val="12"/>
        <w:keepNext w:val="0"/>
        <w:keepLines w:val="0"/>
        <w:pageBreakBefore w:val="0"/>
        <w:shd w:val="clear" w:color="auto" w:fill="FFFFFF"/>
        <w:kinsoku/>
        <w:wordWrap/>
        <w:overflowPunct/>
        <w:topLinePunct w:val="0"/>
        <w:autoSpaceDE/>
        <w:autoSpaceDN/>
        <w:bidi w:val="0"/>
        <w:spacing w:before="0" w:beforeAutospacing="0" w:after="150" w:afterAutospacing="0" w:line="560" w:lineRule="exact"/>
        <w:ind w:firstLine="660" w:firstLineChars="200"/>
        <w:textAlignment w:val="auto"/>
        <w:rPr>
          <w:rFonts w:ascii="Times New Roman" w:hAnsi="Times New Roman" w:eastAsia="黑体" w:cs="Times New Roman"/>
          <w:sz w:val="33"/>
          <w:szCs w:val="33"/>
        </w:rPr>
      </w:pPr>
      <w:r>
        <w:rPr>
          <w:rFonts w:hint="eastAsia" w:ascii="Times New Roman" w:hAnsi="Times New Roman" w:eastAsia="仿宋_GB2312" w:cs="Times New Roman"/>
          <w:kern w:val="2"/>
          <w:sz w:val="33"/>
          <w:szCs w:val="33"/>
          <w:lang w:val="zh-CN"/>
        </w:rPr>
        <w:t>2、非现场评价。对项目实施单位提交的相关资料和数据进行分类、汇总、梳理、分析，对发现的问题进行核实确认。</w:t>
      </w:r>
    </w:p>
    <w:p>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eastAsia="黑体"/>
          <w:sz w:val="33"/>
          <w:szCs w:val="33"/>
        </w:rPr>
      </w:pPr>
      <w:r>
        <w:rPr>
          <w:rFonts w:eastAsia="黑体"/>
          <w:sz w:val="33"/>
          <w:szCs w:val="33"/>
        </w:rPr>
        <w:t>二、项目资金申报及使用情况</w:t>
      </w:r>
    </w:p>
    <w:p>
      <w:pPr>
        <w:keepNext w:val="0"/>
        <w:keepLines w:val="0"/>
        <w:pageBreakBefore w:val="0"/>
        <w:kinsoku/>
        <w:wordWrap/>
        <w:overflowPunct/>
        <w:topLinePunct w:val="0"/>
        <w:autoSpaceDE/>
        <w:autoSpaceDN/>
        <w:bidi w:val="0"/>
        <w:adjustRightInd w:val="0"/>
        <w:snapToGrid w:val="0"/>
        <w:spacing w:line="560" w:lineRule="exact"/>
        <w:ind w:firstLine="663" w:firstLineChars="200"/>
        <w:textAlignment w:val="auto"/>
        <w:rPr>
          <w:rFonts w:eastAsia="楷体_GB2312"/>
          <w:b/>
          <w:sz w:val="33"/>
          <w:szCs w:val="33"/>
          <w:lang w:val="zh-CN"/>
        </w:rPr>
      </w:pPr>
      <w:r>
        <w:rPr>
          <w:rFonts w:eastAsia="楷体_GB2312"/>
          <w:b/>
          <w:sz w:val="33"/>
          <w:szCs w:val="33"/>
          <w:lang w:val="zh-CN"/>
        </w:rPr>
        <w:t>（一）项目资金申报及批复情况。</w:t>
      </w:r>
    </w:p>
    <w:p>
      <w:pPr>
        <w:keepNext w:val="0"/>
        <w:keepLines w:val="0"/>
        <w:pageBreakBefore w:val="0"/>
        <w:kinsoku/>
        <w:wordWrap/>
        <w:overflowPunct/>
        <w:topLinePunct w:val="0"/>
        <w:autoSpaceDE/>
        <w:autoSpaceDN/>
        <w:bidi w:val="0"/>
        <w:adjustRightInd w:val="0"/>
        <w:snapToGrid w:val="0"/>
        <w:spacing w:line="560" w:lineRule="exact"/>
        <w:ind w:left="420" w:leftChars="200" w:firstLine="660" w:firstLineChars="200"/>
        <w:textAlignment w:val="auto"/>
        <w:rPr>
          <w:rFonts w:eastAsia="仿宋_GB2312"/>
          <w:sz w:val="33"/>
          <w:szCs w:val="33"/>
        </w:rPr>
      </w:pPr>
      <w:r>
        <w:rPr>
          <w:rFonts w:hint="eastAsia" w:eastAsia="仿宋_GB2312"/>
          <w:sz w:val="33"/>
          <w:szCs w:val="33"/>
          <w:lang w:val="zh-CN"/>
        </w:rPr>
        <w:t>该项目资金在</w:t>
      </w:r>
      <w:r>
        <w:rPr>
          <w:rFonts w:hint="eastAsia" w:eastAsia="仿宋_GB2312"/>
          <w:sz w:val="33"/>
          <w:szCs w:val="33"/>
        </w:rPr>
        <w:t>202</w:t>
      </w:r>
      <w:r>
        <w:rPr>
          <w:rFonts w:hint="eastAsia" w:eastAsia="仿宋_GB2312"/>
          <w:sz w:val="33"/>
          <w:szCs w:val="33"/>
          <w:lang w:val="en-US" w:eastAsia="zh-CN"/>
        </w:rPr>
        <w:t>1</w:t>
      </w:r>
      <w:r>
        <w:rPr>
          <w:rFonts w:hint="eastAsia" w:eastAsia="仿宋_GB2312"/>
          <w:sz w:val="33"/>
          <w:szCs w:val="33"/>
        </w:rPr>
        <w:t>年年初预算时进行申报，</w:t>
      </w:r>
      <w:r>
        <w:rPr>
          <w:rFonts w:hint="eastAsia" w:eastAsia="仿宋_GB2312"/>
          <w:sz w:val="33"/>
          <w:szCs w:val="33"/>
          <w:lang w:eastAsia="zh-CN"/>
        </w:rPr>
        <w:t>预计</w:t>
      </w:r>
      <w:r>
        <w:rPr>
          <w:rFonts w:hint="eastAsia" w:eastAsia="仿宋_GB2312"/>
          <w:sz w:val="33"/>
          <w:szCs w:val="33"/>
          <w:lang w:val="en-US" w:eastAsia="zh-CN"/>
        </w:rPr>
        <w:t>10名书记员，共计57万元。</w:t>
      </w:r>
      <w:r>
        <w:rPr>
          <w:rFonts w:hint="eastAsia" w:eastAsia="仿宋_GB2312"/>
          <w:sz w:val="33"/>
          <w:szCs w:val="33"/>
        </w:rPr>
        <w:t>《米易县财政局关于批复202</w:t>
      </w:r>
      <w:r>
        <w:rPr>
          <w:rFonts w:hint="eastAsia" w:eastAsia="仿宋_GB2312"/>
          <w:sz w:val="33"/>
          <w:szCs w:val="33"/>
          <w:lang w:val="en-US" w:eastAsia="zh-CN"/>
        </w:rPr>
        <w:t>1</w:t>
      </w:r>
      <w:r>
        <w:rPr>
          <w:rFonts w:hint="eastAsia" w:eastAsia="仿宋_GB2312"/>
          <w:sz w:val="33"/>
          <w:szCs w:val="33"/>
        </w:rPr>
        <w:t>年度部门预算的通知》〔202</w:t>
      </w:r>
      <w:r>
        <w:rPr>
          <w:rFonts w:hint="eastAsia" w:eastAsia="仿宋_GB2312"/>
          <w:sz w:val="33"/>
          <w:szCs w:val="33"/>
          <w:lang w:val="en-US" w:eastAsia="zh-CN"/>
        </w:rPr>
        <w:t>2</w:t>
      </w:r>
      <w:r>
        <w:rPr>
          <w:rFonts w:hint="eastAsia" w:eastAsia="仿宋_GB2312"/>
          <w:sz w:val="33"/>
          <w:szCs w:val="33"/>
        </w:rPr>
        <w:t>〕</w:t>
      </w:r>
      <w:r>
        <w:rPr>
          <w:rFonts w:hint="eastAsia" w:eastAsia="仿宋_GB2312"/>
          <w:sz w:val="33"/>
          <w:szCs w:val="33"/>
          <w:lang w:val="en-US" w:eastAsia="zh-CN"/>
        </w:rPr>
        <w:t>17</w:t>
      </w:r>
      <w:r>
        <w:rPr>
          <w:rFonts w:hint="eastAsia" w:eastAsia="仿宋_GB2312"/>
          <w:sz w:val="33"/>
          <w:szCs w:val="33"/>
        </w:rPr>
        <w:t>号文件下达。</w:t>
      </w:r>
    </w:p>
    <w:p>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eastAsia="仿宋_GB2312"/>
          <w:sz w:val="33"/>
          <w:szCs w:val="33"/>
          <w:lang w:val="zh-CN"/>
        </w:rPr>
      </w:pPr>
      <w:r>
        <w:rPr>
          <w:rFonts w:eastAsia="楷体_GB2312"/>
          <w:b/>
          <w:sz w:val="33"/>
          <w:szCs w:val="33"/>
          <w:lang w:val="zh-CN"/>
        </w:rPr>
        <w:t>（二）资金计划、到位及使用情况。</w:t>
      </w:r>
    </w:p>
    <w:p>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hint="eastAsia" w:eastAsia="楷体_GB2312"/>
          <w:sz w:val="33"/>
          <w:szCs w:val="33"/>
          <w:lang w:val="zh-CN"/>
        </w:rPr>
      </w:pPr>
      <w:r>
        <w:rPr>
          <w:rFonts w:eastAsia="楷体_GB2312"/>
          <w:sz w:val="33"/>
          <w:szCs w:val="33"/>
          <w:lang w:val="zh-CN"/>
        </w:rPr>
        <w:t>1．资金计划。</w:t>
      </w:r>
      <w:r>
        <w:rPr>
          <w:rFonts w:hint="eastAsia" w:eastAsia="仿宋_GB2312"/>
          <w:sz w:val="33"/>
          <w:szCs w:val="33"/>
          <w:lang w:val="zh-CN"/>
        </w:rPr>
        <w:t>该项目资金全部为同级财政资金。</w:t>
      </w:r>
    </w:p>
    <w:p>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eastAsia="仿宋_GB2312"/>
          <w:sz w:val="33"/>
          <w:szCs w:val="33"/>
          <w:lang w:val="zh-CN"/>
        </w:rPr>
      </w:pPr>
      <w:r>
        <w:rPr>
          <w:rFonts w:eastAsia="楷体_GB2312"/>
          <w:sz w:val="33"/>
          <w:szCs w:val="33"/>
          <w:lang w:val="zh-CN"/>
        </w:rPr>
        <w:t>2．资金到位。</w:t>
      </w:r>
      <w:r>
        <w:rPr>
          <w:rFonts w:hint="eastAsia" w:eastAsia="仿宋_GB2312"/>
          <w:sz w:val="33"/>
          <w:szCs w:val="33"/>
          <w:lang w:val="zh-CN"/>
        </w:rPr>
        <w:t>截止</w:t>
      </w:r>
      <w:r>
        <w:rPr>
          <w:rFonts w:hint="eastAsia" w:eastAsia="仿宋_GB2312"/>
          <w:sz w:val="33"/>
          <w:szCs w:val="33"/>
        </w:rPr>
        <w:t>202</w:t>
      </w:r>
      <w:r>
        <w:rPr>
          <w:rFonts w:hint="eastAsia" w:eastAsia="仿宋_GB2312"/>
          <w:sz w:val="33"/>
          <w:szCs w:val="33"/>
          <w:lang w:val="en-US" w:eastAsia="zh-CN"/>
        </w:rPr>
        <w:t>1</w:t>
      </w:r>
      <w:r>
        <w:rPr>
          <w:rFonts w:hint="eastAsia" w:eastAsia="仿宋_GB2312"/>
          <w:sz w:val="33"/>
          <w:szCs w:val="33"/>
        </w:rPr>
        <w:t>年12月31日</w:t>
      </w:r>
      <w:r>
        <w:rPr>
          <w:rFonts w:eastAsia="仿宋_GB2312"/>
          <w:sz w:val="33"/>
          <w:szCs w:val="33"/>
          <w:lang w:val="zh-CN"/>
        </w:rPr>
        <w:t>该项目资金</w:t>
      </w:r>
      <w:r>
        <w:rPr>
          <w:rFonts w:hint="eastAsia" w:eastAsia="仿宋_GB2312"/>
          <w:sz w:val="33"/>
          <w:szCs w:val="33"/>
          <w:lang w:val="zh-CN"/>
        </w:rPr>
        <w:t>全部</w:t>
      </w:r>
      <w:r>
        <w:rPr>
          <w:rFonts w:eastAsia="仿宋_GB2312"/>
          <w:sz w:val="33"/>
          <w:szCs w:val="33"/>
          <w:lang w:val="zh-CN"/>
        </w:rPr>
        <w:t>到位。</w:t>
      </w:r>
      <w:r>
        <w:rPr>
          <w:rFonts w:hint="eastAsia" w:eastAsia="仿宋_GB2312"/>
          <w:sz w:val="33"/>
          <w:szCs w:val="33"/>
          <w:lang w:val="zh-CN"/>
        </w:rPr>
        <w:t>全部为同级财政拨款资金，其中</w:t>
      </w:r>
      <w:r>
        <w:rPr>
          <w:rFonts w:eastAsia="仿宋_GB2312"/>
          <w:sz w:val="33"/>
          <w:szCs w:val="33"/>
          <w:lang w:val="zh-CN"/>
        </w:rPr>
        <w:t>财政资金</w:t>
      </w:r>
      <w:r>
        <w:rPr>
          <w:rFonts w:hint="eastAsia" w:eastAsia="仿宋_GB2312"/>
          <w:sz w:val="33"/>
          <w:szCs w:val="33"/>
          <w:lang w:val="en-US" w:eastAsia="zh-CN"/>
        </w:rPr>
        <w:t>57</w:t>
      </w:r>
      <w:r>
        <w:rPr>
          <w:rFonts w:hint="eastAsia" w:eastAsia="仿宋_GB2312"/>
          <w:sz w:val="33"/>
          <w:szCs w:val="33"/>
        </w:rPr>
        <w:t>万元</w:t>
      </w:r>
      <w:r>
        <w:rPr>
          <w:rFonts w:eastAsia="仿宋_GB2312"/>
          <w:sz w:val="33"/>
          <w:szCs w:val="33"/>
          <w:lang w:val="zh-CN"/>
        </w:rPr>
        <w:t>、项目单位自筹</w:t>
      </w:r>
      <w:r>
        <w:rPr>
          <w:rFonts w:hint="eastAsia" w:eastAsia="仿宋_GB2312"/>
          <w:sz w:val="33"/>
          <w:szCs w:val="33"/>
        </w:rPr>
        <w:t>0元，</w:t>
      </w:r>
      <w:r>
        <w:rPr>
          <w:rFonts w:eastAsia="仿宋_GB2312"/>
          <w:sz w:val="33"/>
          <w:szCs w:val="33"/>
          <w:lang w:val="zh-CN"/>
        </w:rPr>
        <w:t>及其他渠道资金</w:t>
      </w:r>
      <w:r>
        <w:rPr>
          <w:rFonts w:hint="eastAsia" w:eastAsia="仿宋_GB2312"/>
          <w:sz w:val="33"/>
          <w:szCs w:val="33"/>
        </w:rPr>
        <w:t>0元。</w:t>
      </w:r>
      <w:r>
        <w:rPr>
          <w:rFonts w:eastAsia="仿宋_GB2312"/>
          <w:sz w:val="33"/>
          <w:szCs w:val="33"/>
          <w:lang w:val="zh-CN"/>
        </w:rPr>
        <w:t>将资金到位情况与资金计划进行</w:t>
      </w:r>
      <w:r>
        <w:rPr>
          <w:rFonts w:hint="eastAsia" w:eastAsia="仿宋_GB2312"/>
          <w:sz w:val="33"/>
          <w:szCs w:val="33"/>
          <w:lang w:val="zh-CN"/>
        </w:rPr>
        <w:t>一致</w:t>
      </w:r>
      <w:r>
        <w:rPr>
          <w:rFonts w:eastAsia="仿宋_GB2312"/>
          <w:sz w:val="33"/>
          <w:szCs w:val="33"/>
          <w:lang w:val="zh-CN"/>
        </w:rPr>
        <w:t>，资金到位率</w:t>
      </w:r>
      <w:r>
        <w:rPr>
          <w:rFonts w:hint="eastAsia" w:eastAsia="仿宋_GB2312"/>
          <w:sz w:val="33"/>
          <w:szCs w:val="33"/>
        </w:rPr>
        <w:t>100%</w:t>
      </w:r>
      <w:r>
        <w:rPr>
          <w:rFonts w:hint="eastAsia" w:eastAsia="仿宋_GB2312"/>
          <w:sz w:val="33"/>
          <w:szCs w:val="33"/>
          <w:lang w:eastAsia="zh-CN"/>
        </w:rPr>
        <w:t>、</w:t>
      </w:r>
      <w:r>
        <w:rPr>
          <w:rFonts w:eastAsia="仿宋_GB2312"/>
          <w:sz w:val="33"/>
          <w:szCs w:val="33"/>
          <w:lang w:val="zh-CN"/>
        </w:rPr>
        <w:t>到位及时</w:t>
      </w:r>
      <w:r>
        <w:rPr>
          <w:rFonts w:hint="eastAsia" w:eastAsia="仿宋_GB2312"/>
          <w:sz w:val="33"/>
          <w:szCs w:val="33"/>
          <w:lang w:val="zh-CN"/>
        </w:rPr>
        <w:t>。</w:t>
      </w:r>
    </w:p>
    <w:p>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eastAsia="仿宋_GB2312"/>
          <w:sz w:val="33"/>
          <w:szCs w:val="33"/>
          <w:lang w:val="zh-CN"/>
        </w:rPr>
      </w:pPr>
      <w:r>
        <w:rPr>
          <w:rFonts w:eastAsia="楷体_GB2312"/>
          <w:sz w:val="33"/>
          <w:szCs w:val="33"/>
          <w:lang w:val="zh-CN"/>
        </w:rPr>
        <w:t>3．资金使用。</w:t>
      </w:r>
      <w:r>
        <w:rPr>
          <w:rFonts w:hint="eastAsia" w:eastAsia="楷体_GB2312"/>
          <w:sz w:val="33"/>
          <w:szCs w:val="33"/>
          <w:lang w:val="zh-CN"/>
        </w:rPr>
        <w:t>截止</w:t>
      </w:r>
      <w:r>
        <w:rPr>
          <w:rFonts w:hint="eastAsia" w:eastAsia="楷体_GB2312"/>
          <w:sz w:val="33"/>
          <w:szCs w:val="33"/>
        </w:rPr>
        <w:t>202</w:t>
      </w:r>
      <w:r>
        <w:rPr>
          <w:rFonts w:hint="eastAsia" w:eastAsia="楷体_GB2312"/>
          <w:sz w:val="33"/>
          <w:szCs w:val="33"/>
          <w:lang w:val="en-US" w:eastAsia="zh-CN"/>
        </w:rPr>
        <w:t>1</w:t>
      </w:r>
      <w:r>
        <w:rPr>
          <w:rFonts w:hint="eastAsia" w:eastAsia="楷体_GB2312"/>
          <w:sz w:val="33"/>
          <w:szCs w:val="33"/>
        </w:rPr>
        <w:t>年12月31日</w:t>
      </w:r>
      <w:r>
        <w:rPr>
          <w:rFonts w:eastAsia="仿宋_GB2312"/>
          <w:sz w:val="33"/>
          <w:szCs w:val="33"/>
          <w:lang w:val="zh-CN"/>
        </w:rPr>
        <w:t>该项目资金支出</w:t>
      </w:r>
      <w:r>
        <w:rPr>
          <w:rFonts w:hint="eastAsia" w:eastAsia="仿宋_GB2312"/>
          <w:sz w:val="33"/>
          <w:szCs w:val="33"/>
          <w:lang w:val="en-US" w:eastAsia="zh-CN"/>
        </w:rPr>
        <w:t>43.66</w:t>
      </w:r>
      <w:r>
        <w:rPr>
          <w:rFonts w:hint="eastAsia" w:eastAsia="仿宋_GB2312"/>
          <w:sz w:val="33"/>
          <w:szCs w:val="33"/>
        </w:rPr>
        <w:t>万元，支出率</w:t>
      </w:r>
      <w:r>
        <w:rPr>
          <w:rFonts w:hint="eastAsia" w:eastAsia="仿宋_GB2312"/>
          <w:sz w:val="33"/>
          <w:szCs w:val="33"/>
          <w:lang w:val="en-US" w:eastAsia="zh-CN"/>
        </w:rPr>
        <w:t>76.6</w:t>
      </w:r>
      <w:r>
        <w:rPr>
          <w:rFonts w:hint="eastAsia" w:eastAsia="仿宋_GB2312"/>
          <w:sz w:val="33"/>
          <w:szCs w:val="33"/>
        </w:rPr>
        <w:t>%</w:t>
      </w:r>
      <w:r>
        <w:rPr>
          <w:rFonts w:eastAsia="仿宋_GB2312"/>
          <w:sz w:val="33"/>
          <w:szCs w:val="33"/>
          <w:lang w:val="zh-CN"/>
        </w:rPr>
        <w:t>。</w:t>
      </w:r>
      <w:r>
        <w:rPr>
          <w:rFonts w:hint="eastAsia" w:eastAsia="仿宋_GB2312"/>
          <w:sz w:val="33"/>
          <w:szCs w:val="33"/>
          <w:lang w:val="zh-CN"/>
        </w:rPr>
        <w:t>主要原因是中间有三位书记员离职。招聘书记员需要一定的周期。综上资金支付</w:t>
      </w:r>
      <w:r>
        <w:rPr>
          <w:rFonts w:eastAsia="仿宋_GB2312"/>
          <w:sz w:val="33"/>
          <w:szCs w:val="33"/>
          <w:lang w:val="zh-CN"/>
        </w:rPr>
        <w:t>进度、支付依据等合规合法、与预算相符。</w:t>
      </w:r>
    </w:p>
    <w:p>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eastAsia="楷体_GB2312"/>
          <w:b/>
          <w:sz w:val="33"/>
          <w:szCs w:val="33"/>
          <w:lang w:val="zh-CN"/>
        </w:rPr>
      </w:pPr>
      <w:r>
        <w:rPr>
          <w:rFonts w:eastAsia="楷体_GB2312"/>
          <w:b/>
          <w:sz w:val="33"/>
          <w:szCs w:val="33"/>
          <w:lang w:val="zh-CN"/>
        </w:rPr>
        <w:t>（三）项目财务管理情况。</w:t>
      </w:r>
    </w:p>
    <w:p>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eastAsia="仿宋_GB2312"/>
          <w:sz w:val="33"/>
          <w:szCs w:val="33"/>
          <w:lang w:val="zh-CN"/>
        </w:rPr>
      </w:pPr>
      <w:r>
        <w:rPr>
          <w:rFonts w:hint="eastAsia" w:eastAsia="仿宋_GB2312"/>
          <w:sz w:val="33"/>
          <w:szCs w:val="33"/>
          <w:lang w:val="zh-CN"/>
        </w:rPr>
        <w:t>县检察院</w:t>
      </w:r>
      <w:r>
        <w:rPr>
          <w:rFonts w:eastAsia="仿宋_GB2312"/>
          <w:sz w:val="33"/>
          <w:szCs w:val="33"/>
          <w:lang w:val="zh-CN"/>
        </w:rPr>
        <w:t>财务管理制度健全，严格执行财务管理制度，账务处理及时</w:t>
      </w:r>
      <w:r>
        <w:rPr>
          <w:rFonts w:hint="eastAsia" w:eastAsia="仿宋_GB2312"/>
          <w:sz w:val="33"/>
          <w:szCs w:val="33"/>
          <w:lang w:val="zh-CN"/>
        </w:rPr>
        <w:t>，</w:t>
      </w:r>
      <w:r>
        <w:rPr>
          <w:rFonts w:eastAsia="仿宋_GB2312"/>
          <w:sz w:val="33"/>
          <w:szCs w:val="33"/>
          <w:lang w:val="zh-CN"/>
        </w:rPr>
        <w:t>会计核算规范。</w:t>
      </w:r>
    </w:p>
    <w:p>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eastAsia="黑体"/>
          <w:sz w:val="33"/>
          <w:szCs w:val="33"/>
        </w:rPr>
      </w:pPr>
      <w:r>
        <w:rPr>
          <w:rFonts w:eastAsia="黑体"/>
          <w:sz w:val="33"/>
          <w:szCs w:val="33"/>
        </w:rPr>
        <w:t>三、项目实施及管理情况</w:t>
      </w:r>
    </w:p>
    <w:p>
      <w:pPr>
        <w:keepNext w:val="0"/>
        <w:keepLines w:val="0"/>
        <w:pageBreakBefore w:val="0"/>
        <w:numPr>
          <w:ilvl w:val="0"/>
          <w:numId w:val="8"/>
        </w:numPr>
        <w:kinsoku/>
        <w:wordWrap/>
        <w:overflowPunct/>
        <w:topLinePunct w:val="0"/>
        <w:autoSpaceDE/>
        <w:autoSpaceDN/>
        <w:bidi w:val="0"/>
        <w:adjustRightInd w:val="0"/>
        <w:snapToGrid w:val="0"/>
        <w:spacing w:line="560" w:lineRule="exact"/>
        <w:ind w:firstLine="720"/>
        <w:textAlignment w:val="auto"/>
        <w:rPr>
          <w:rFonts w:eastAsia="楷体_GB2312"/>
          <w:b/>
          <w:sz w:val="33"/>
          <w:szCs w:val="33"/>
          <w:lang w:val="zh-CN"/>
        </w:rPr>
      </w:pPr>
      <w:r>
        <w:rPr>
          <w:rFonts w:eastAsia="楷体_GB2312"/>
          <w:b/>
          <w:sz w:val="33"/>
          <w:szCs w:val="33"/>
          <w:lang w:val="zh-CN"/>
        </w:rPr>
        <w:t>项目组织架构及实施流程。</w:t>
      </w:r>
    </w:p>
    <w:p>
      <w:pPr>
        <w:keepNext w:val="0"/>
        <w:keepLines w:val="0"/>
        <w:pageBreakBefore w:val="0"/>
        <w:kinsoku/>
        <w:wordWrap/>
        <w:overflowPunct/>
        <w:topLinePunct w:val="0"/>
        <w:autoSpaceDE/>
        <w:autoSpaceDN/>
        <w:bidi w:val="0"/>
        <w:adjustRightInd w:val="0"/>
        <w:snapToGrid w:val="0"/>
        <w:spacing w:line="560" w:lineRule="exact"/>
        <w:ind w:firstLine="663" w:firstLineChars="200"/>
        <w:textAlignment w:val="auto"/>
        <w:rPr>
          <w:rFonts w:hint="default" w:ascii="Times New Roman" w:hAnsi="Times New Roman" w:eastAsia="仿宋" w:cs="Times New Roman"/>
          <w:b/>
          <w:color w:val="FF0000"/>
          <w:sz w:val="33"/>
          <w:szCs w:val="33"/>
        </w:rPr>
      </w:pPr>
      <w:r>
        <w:rPr>
          <w:rFonts w:hint="eastAsia" w:eastAsia="楷体_GB2312"/>
          <w:b/>
          <w:sz w:val="33"/>
          <w:szCs w:val="33"/>
        </w:rPr>
        <w:t xml:space="preserve"> </w:t>
      </w:r>
      <w:r>
        <w:rPr>
          <w:rFonts w:hint="default" w:ascii="Times New Roman" w:hAnsi="Times New Roman" w:eastAsia="仿宋" w:cs="Times New Roman"/>
          <w:sz w:val="33"/>
          <w:szCs w:val="33"/>
        </w:rPr>
        <w:t>202</w:t>
      </w:r>
      <w:r>
        <w:rPr>
          <w:rFonts w:hint="default" w:ascii="Times New Roman" w:hAnsi="Times New Roman" w:eastAsia="仿宋" w:cs="Times New Roman"/>
          <w:sz w:val="33"/>
          <w:szCs w:val="33"/>
          <w:lang w:val="en-US" w:eastAsia="zh-CN"/>
        </w:rPr>
        <w:t>1</w:t>
      </w:r>
      <w:r>
        <w:rPr>
          <w:rFonts w:hint="default" w:ascii="Times New Roman" w:hAnsi="Times New Roman" w:eastAsia="仿宋" w:cs="Times New Roman"/>
          <w:sz w:val="33"/>
          <w:szCs w:val="33"/>
        </w:rPr>
        <w:t>年县财政局批复我院</w:t>
      </w:r>
      <w:r>
        <w:rPr>
          <w:rFonts w:hint="eastAsia" w:ascii="Times New Roman" w:hAnsi="Times New Roman" w:eastAsia="仿宋" w:cs="Times New Roman"/>
          <w:sz w:val="33"/>
          <w:szCs w:val="33"/>
          <w:lang w:eastAsia="zh-CN"/>
        </w:rPr>
        <w:t>聘用制书记员项目经费</w:t>
      </w:r>
      <w:r>
        <w:rPr>
          <w:rFonts w:hint="default" w:ascii="Times New Roman" w:hAnsi="Times New Roman" w:eastAsia="仿宋" w:cs="Times New Roman"/>
          <w:sz w:val="33"/>
          <w:szCs w:val="33"/>
        </w:rPr>
        <w:t>预算</w:t>
      </w:r>
      <w:r>
        <w:rPr>
          <w:rFonts w:hint="eastAsia" w:ascii="Times New Roman" w:hAnsi="Times New Roman" w:eastAsia="仿宋" w:cs="Times New Roman"/>
          <w:sz w:val="33"/>
          <w:szCs w:val="33"/>
          <w:lang w:val="en-US" w:eastAsia="zh-CN"/>
        </w:rPr>
        <w:t>57</w:t>
      </w:r>
      <w:r>
        <w:rPr>
          <w:rFonts w:hint="default" w:ascii="Times New Roman" w:hAnsi="Times New Roman" w:eastAsia="仿宋" w:cs="Times New Roman"/>
          <w:sz w:val="33"/>
          <w:szCs w:val="33"/>
        </w:rPr>
        <w:t>万元。</w:t>
      </w:r>
      <w:r>
        <w:rPr>
          <w:rFonts w:hint="eastAsia" w:ascii="仿宋" w:hAnsi="仿宋" w:eastAsia="仿宋" w:cs="仿宋_GB2312"/>
          <w:sz w:val="33"/>
          <w:szCs w:val="33"/>
        </w:rPr>
        <w:t>按月及时足额兑现聘用制书记员工资社保费，保障聘用制书记员协助检察人办案，确保我院办案工作顺利进行。</w:t>
      </w:r>
    </w:p>
    <w:p>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eastAsia="楷体_GB2312"/>
          <w:bCs/>
          <w:sz w:val="33"/>
          <w:szCs w:val="33"/>
          <w:lang w:val="zh-CN"/>
        </w:rPr>
      </w:pPr>
      <w:r>
        <w:rPr>
          <w:rFonts w:eastAsia="楷体_GB2312"/>
          <w:b/>
          <w:sz w:val="33"/>
          <w:szCs w:val="33"/>
          <w:lang w:val="zh-CN"/>
        </w:rPr>
        <w:t>（</w:t>
      </w:r>
      <w:r>
        <w:rPr>
          <w:rFonts w:hint="eastAsia" w:eastAsia="楷体_GB2312"/>
          <w:b/>
          <w:sz w:val="33"/>
          <w:szCs w:val="33"/>
          <w:lang w:val="zh-CN"/>
        </w:rPr>
        <w:t>二</w:t>
      </w:r>
      <w:r>
        <w:rPr>
          <w:rFonts w:eastAsia="楷体_GB2312"/>
          <w:b/>
          <w:sz w:val="33"/>
          <w:szCs w:val="33"/>
          <w:lang w:val="zh-CN"/>
        </w:rPr>
        <w:t>）项目管理情况。</w:t>
      </w:r>
    </w:p>
    <w:p>
      <w:pPr>
        <w:keepNext w:val="0"/>
        <w:keepLines w:val="0"/>
        <w:pageBreakBefore w:val="0"/>
        <w:kinsoku/>
        <w:wordWrap/>
        <w:overflowPunct/>
        <w:topLinePunct w:val="0"/>
        <w:autoSpaceDE/>
        <w:autoSpaceDN/>
        <w:bidi w:val="0"/>
        <w:adjustRightInd w:val="0"/>
        <w:snapToGrid w:val="0"/>
        <w:spacing w:line="560" w:lineRule="exact"/>
        <w:ind w:firstLine="660" w:firstLineChars="200"/>
        <w:textAlignment w:val="auto"/>
        <w:rPr>
          <w:rFonts w:hint="eastAsia" w:ascii="仿宋" w:hAnsi="仿宋" w:eastAsia="仿宋" w:cs="仿宋_GB2312"/>
          <w:sz w:val="33"/>
          <w:szCs w:val="33"/>
        </w:rPr>
      </w:pPr>
      <w:r>
        <w:rPr>
          <w:rFonts w:hint="eastAsia" w:ascii="仿宋" w:hAnsi="仿宋" w:eastAsia="仿宋" w:cs="仿宋_GB2312"/>
          <w:sz w:val="33"/>
          <w:szCs w:val="33"/>
        </w:rPr>
        <w:t>该项目经费主要是保证我院</w:t>
      </w:r>
      <w:r>
        <w:rPr>
          <w:rFonts w:hint="eastAsia" w:ascii="仿宋" w:hAnsi="仿宋" w:eastAsia="仿宋" w:cs="仿宋_GB2312"/>
          <w:sz w:val="33"/>
          <w:szCs w:val="33"/>
          <w:lang w:eastAsia="zh-CN"/>
        </w:rPr>
        <w:t>检察</w:t>
      </w:r>
      <w:r>
        <w:rPr>
          <w:rFonts w:hint="eastAsia" w:ascii="仿宋" w:hAnsi="仿宋" w:eastAsia="仿宋" w:cs="仿宋_GB2312"/>
          <w:sz w:val="33"/>
          <w:szCs w:val="33"/>
        </w:rPr>
        <w:t>执行业务的顺利开展，确保依法受理的各类案件得到及时</w:t>
      </w:r>
      <w:r>
        <w:rPr>
          <w:rFonts w:hint="eastAsia" w:ascii="仿宋" w:hAnsi="仿宋" w:eastAsia="仿宋" w:cs="仿宋_GB2312"/>
          <w:sz w:val="33"/>
          <w:szCs w:val="33"/>
          <w:lang w:eastAsia="zh-CN"/>
        </w:rPr>
        <w:t>处理</w:t>
      </w:r>
      <w:r>
        <w:rPr>
          <w:rFonts w:hint="eastAsia" w:ascii="仿宋" w:hAnsi="仿宋" w:eastAsia="仿宋" w:cs="仿宋_GB2312"/>
          <w:sz w:val="33"/>
          <w:szCs w:val="33"/>
        </w:rPr>
        <w:t>，有效化解法律纠纷和社会矛盾，维护社会公平正义，进而实现该项目绩效目标。</w:t>
      </w:r>
    </w:p>
    <w:p>
      <w:pPr>
        <w:keepNext w:val="0"/>
        <w:keepLines w:val="0"/>
        <w:pageBreakBefore w:val="0"/>
        <w:kinsoku/>
        <w:wordWrap/>
        <w:overflowPunct/>
        <w:topLinePunct w:val="0"/>
        <w:autoSpaceDE/>
        <w:autoSpaceDN/>
        <w:bidi w:val="0"/>
        <w:adjustRightInd w:val="0"/>
        <w:snapToGrid w:val="0"/>
        <w:spacing w:line="560" w:lineRule="exact"/>
        <w:ind w:firstLine="663" w:firstLineChars="200"/>
        <w:textAlignment w:val="auto"/>
        <w:rPr>
          <w:rFonts w:eastAsia="楷体_GB2312"/>
          <w:b/>
          <w:sz w:val="33"/>
          <w:szCs w:val="33"/>
          <w:lang w:val="zh-CN"/>
        </w:rPr>
      </w:pPr>
      <w:r>
        <w:rPr>
          <w:rFonts w:eastAsia="楷体_GB2312"/>
          <w:b/>
          <w:sz w:val="33"/>
          <w:szCs w:val="33"/>
          <w:lang w:val="zh-CN"/>
        </w:rPr>
        <w:t>（</w:t>
      </w:r>
      <w:r>
        <w:rPr>
          <w:rFonts w:hint="eastAsia" w:eastAsia="楷体_GB2312"/>
          <w:b/>
          <w:sz w:val="33"/>
          <w:szCs w:val="33"/>
          <w:lang w:val="zh-CN"/>
        </w:rPr>
        <w:t>三</w:t>
      </w:r>
      <w:r>
        <w:rPr>
          <w:rFonts w:eastAsia="楷体_GB2312"/>
          <w:b/>
          <w:sz w:val="33"/>
          <w:szCs w:val="33"/>
          <w:lang w:val="zh-CN"/>
        </w:rPr>
        <w:t>）项目监管情况。</w:t>
      </w:r>
    </w:p>
    <w:p>
      <w:pPr>
        <w:keepNext w:val="0"/>
        <w:keepLines w:val="0"/>
        <w:pageBreakBefore w:val="0"/>
        <w:kinsoku/>
        <w:wordWrap/>
        <w:overflowPunct/>
        <w:topLinePunct w:val="0"/>
        <w:autoSpaceDE/>
        <w:autoSpaceDN/>
        <w:bidi w:val="0"/>
        <w:adjustRightInd w:val="0"/>
        <w:snapToGrid w:val="0"/>
        <w:spacing w:line="560" w:lineRule="exact"/>
        <w:ind w:firstLine="660" w:firstLineChars="200"/>
        <w:textAlignment w:val="auto"/>
        <w:rPr>
          <w:rFonts w:hint="eastAsia" w:ascii="仿宋" w:hAnsi="仿宋" w:eastAsia="仿宋" w:cs="仿宋_GB2312"/>
          <w:sz w:val="33"/>
          <w:szCs w:val="33"/>
          <w:lang w:val="zh-CN"/>
        </w:rPr>
      </w:pPr>
      <w:r>
        <w:rPr>
          <w:rFonts w:hint="eastAsia" w:ascii="仿宋" w:hAnsi="仿宋" w:eastAsia="仿宋" w:cs="仿宋_GB2312"/>
          <w:sz w:val="33"/>
          <w:szCs w:val="33"/>
          <w:lang w:val="zh-CN"/>
        </w:rPr>
        <w:t>我院制定修改《米易县检察院财务管理制度》，对资金支付进行有效监管，</w:t>
      </w:r>
      <w:r>
        <w:rPr>
          <w:rFonts w:hint="eastAsia" w:ascii="仿宋" w:hAnsi="仿宋" w:eastAsia="仿宋" w:cs="仿宋_GB2312"/>
          <w:sz w:val="33"/>
          <w:szCs w:val="33"/>
        </w:rPr>
        <w:t>加强对安保经费管理，季度结算，严控经费支出，建立审批制度，未经领导审批的坚决不能开支，经费不予报销。经费支出层层把关，报销时，先由相关经办人员办理有关报销凭证收集、办公室主任审核，再由领导签字审批。</w:t>
      </w:r>
    </w:p>
    <w:p>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eastAsia="仿宋_GB2312"/>
          <w:sz w:val="33"/>
          <w:szCs w:val="33"/>
          <w:lang w:val="zh-CN"/>
        </w:rPr>
      </w:pPr>
      <w:r>
        <w:rPr>
          <w:rFonts w:eastAsia="黑体"/>
          <w:sz w:val="33"/>
          <w:szCs w:val="33"/>
        </w:rPr>
        <w:t>四、项目绩效情况</w:t>
      </w:r>
      <w:r>
        <w:rPr>
          <w:rFonts w:eastAsia="仿宋_GB2312"/>
          <w:sz w:val="33"/>
          <w:szCs w:val="33"/>
          <w:lang w:val="zh-CN"/>
        </w:rPr>
        <w:tab/>
      </w:r>
    </w:p>
    <w:p>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eastAsia="楷体_GB2312"/>
          <w:b/>
          <w:sz w:val="33"/>
          <w:szCs w:val="33"/>
          <w:lang w:val="zh-CN"/>
        </w:rPr>
      </w:pPr>
      <w:r>
        <w:rPr>
          <w:rFonts w:eastAsia="楷体_GB2312"/>
          <w:b/>
          <w:sz w:val="33"/>
          <w:szCs w:val="33"/>
          <w:lang w:val="zh-CN"/>
        </w:rPr>
        <w:t>（一）项目完成情况。</w:t>
      </w:r>
    </w:p>
    <w:p>
      <w:pPr>
        <w:keepNext w:val="0"/>
        <w:keepLines w:val="0"/>
        <w:pageBreakBefore w:val="0"/>
        <w:kinsoku/>
        <w:wordWrap/>
        <w:overflowPunct/>
        <w:topLinePunct w:val="0"/>
        <w:autoSpaceDE/>
        <w:autoSpaceDN/>
        <w:bidi w:val="0"/>
        <w:adjustRightInd w:val="0"/>
        <w:snapToGrid w:val="0"/>
        <w:spacing w:line="560" w:lineRule="exact"/>
        <w:ind w:firstLine="660" w:firstLineChars="200"/>
        <w:textAlignment w:val="auto"/>
        <w:rPr>
          <w:rFonts w:hint="eastAsia" w:ascii="仿宋" w:hAnsi="仿宋" w:eastAsia="仿宋" w:cs="仿宋_GB2312"/>
          <w:sz w:val="33"/>
          <w:szCs w:val="33"/>
        </w:rPr>
      </w:pPr>
      <w:r>
        <w:rPr>
          <w:rFonts w:hint="eastAsia" w:ascii="仿宋" w:hAnsi="仿宋" w:eastAsia="仿宋" w:cs="仿宋_GB2312"/>
          <w:sz w:val="33"/>
          <w:szCs w:val="33"/>
        </w:rPr>
        <w:t>该项目预期目标是为审判执行大局服务，提高法官的司法能力和法院的司法公信力，有效化解社会矛盾，维护社会公平正义。结案率和案件调解率同比提高，说明该项目达到了预期的工作目标，实现了经济效益和社会效益。</w:t>
      </w:r>
    </w:p>
    <w:p>
      <w:pPr>
        <w:keepNext w:val="0"/>
        <w:keepLines w:val="0"/>
        <w:pageBreakBefore w:val="0"/>
        <w:kinsoku/>
        <w:wordWrap/>
        <w:overflowPunct/>
        <w:topLinePunct w:val="0"/>
        <w:autoSpaceDE/>
        <w:autoSpaceDN/>
        <w:bidi w:val="0"/>
        <w:adjustRightInd w:val="0"/>
        <w:snapToGrid w:val="0"/>
        <w:spacing w:line="560" w:lineRule="exact"/>
        <w:ind w:firstLine="663" w:firstLineChars="200"/>
        <w:textAlignment w:val="auto"/>
        <w:rPr>
          <w:rFonts w:eastAsia="楷体_GB2312"/>
          <w:b/>
          <w:sz w:val="33"/>
          <w:szCs w:val="33"/>
          <w:lang w:val="zh-CN"/>
        </w:rPr>
      </w:pPr>
      <w:r>
        <w:rPr>
          <w:rFonts w:eastAsia="楷体_GB2312"/>
          <w:b/>
          <w:sz w:val="33"/>
          <w:szCs w:val="33"/>
          <w:lang w:val="zh-CN"/>
        </w:rPr>
        <w:t>（二）项目效益情况。</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right="0" w:firstLine="645"/>
        <w:jc w:val="both"/>
        <w:textAlignment w:val="auto"/>
        <w:rPr>
          <w:rFonts w:hint="eastAsia" w:ascii="仿宋" w:hAnsi="仿宋" w:eastAsia="仿宋" w:cs="仿宋_GB2312"/>
          <w:kern w:val="2"/>
          <w:sz w:val="33"/>
          <w:szCs w:val="33"/>
          <w:lang w:val="en-US" w:eastAsia="zh-CN" w:bidi="ar-SA"/>
        </w:rPr>
      </w:pPr>
      <w:r>
        <w:rPr>
          <w:rFonts w:hint="eastAsia" w:ascii="仿宋" w:hAnsi="仿宋" w:eastAsia="仿宋" w:cs="仿宋_GB2312"/>
          <w:kern w:val="2"/>
          <w:sz w:val="33"/>
          <w:szCs w:val="33"/>
          <w:lang w:val="en-US" w:eastAsia="zh-CN" w:bidi="ar-SA"/>
        </w:rPr>
        <w:t>1、项目实施对经济和社会的影响。</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right="0" w:firstLine="645"/>
        <w:jc w:val="both"/>
        <w:textAlignment w:val="auto"/>
        <w:rPr>
          <w:rFonts w:hint="eastAsia" w:ascii="仿宋" w:hAnsi="仿宋" w:eastAsia="仿宋" w:cs="仿宋_GB2312"/>
          <w:kern w:val="2"/>
          <w:sz w:val="33"/>
          <w:szCs w:val="33"/>
          <w:lang w:val="en-US" w:eastAsia="zh-CN" w:bidi="ar-SA"/>
        </w:rPr>
      </w:pPr>
      <w:r>
        <w:rPr>
          <w:rFonts w:hint="eastAsia" w:ascii="仿宋" w:hAnsi="仿宋" w:eastAsia="仿宋" w:cs="仿宋_GB2312"/>
          <w:kern w:val="2"/>
          <w:sz w:val="33"/>
          <w:szCs w:val="33"/>
          <w:lang w:val="en-US" w:eastAsia="zh-CN" w:bidi="ar-SA"/>
        </w:rPr>
        <w:t>通过该项目的实施，缓解了各级法院在司改后</w:t>
      </w:r>
      <w:r>
        <w:rPr>
          <w:rFonts w:hint="default" w:ascii="仿宋" w:hAnsi="仿宋" w:eastAsia="仿宋" w:cs="仿宋_GB2312"/>
          <w:kern w:val="2"/>
          <w:sz w:val="33"/>
          <w:szCs w:val="33"/>
          <w:lang w:val="en-US" w:eastAsia="zh-CN" w:bidi="ar-SA"/>
        </w:rPr>
        <w:t>“案多人少”的突出矛盾，提高了办案质效，促进了法院司法公正。</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right="0" w:firstLine="645"/>
        <w:jc w:val="both"/>
        <w:textAlignment w:val="auto"/>
        <w:rPr>
          <w:rFonts w:hint="eastAsia" w:ascii="仿宋" w:hAnsi="仿宋" w:eastAsia="仿宋" w:cs="仿宋_GB2312"/>
          <w:kern w:val="2"/>
          <w:sz w:val="33"/>
          <w:szCs w:val="33"/>
          <w:lang w:val="en-US" w:eastAsia="zh-CN" w:bidi="ar-SA"/>
        </w:rPr>
      </w:pPr>
      <w:r>
        <w:rPr>
          <w:rFonts w:hint="eastAsia" w:ascii="仿宋" w:hAnsi="仿宋" w:eastAsia="仿宋" w:cs="仿宋_GB2312"/>
          <w:kern w:val="2"/>
          <w:sz w:val="33"/>
          <w:szCs w:val="33"/>
          <w:lang w:val="en-US" w:eastAsia="zh-CN" w:bidi="ar-SA"/>
        </w:rPr>
        <w:t>2.</w:t>
      </w:r>
      <w:r>
        <w:rPr>
          <w:rFonts w:hint="default" w:ascii="仿宋" w:hAnsi="仿宋" w:eastAsia="仿宋" w:cs="仿宋_GB2312"/>
          <w:kern w:val="2"/>
          <w:sz w:val="33"/>
          <w:szCs w:val="33"/>
          <w:lang w:val="en-US" w:eastAsia="zh-CN" w:bidi="ar-SA"/>
        </w:rPr>
        <w:t>项目的可持续性分析。</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right="0" w:firstLine="645"/>
        <w:jc w:val="both"/>
        <w:textAlignment w:val="auto"/>
        <w:rPr>
          <w:rFonts w:hint="eastAsia" w:ascii="仿宋" w:hAnsi="仿宋" w:eastAsia="仿宋" w:cs="仿宋_GB2312"/>
          <w:kern w:val="2"/>
          <w:sz w:val="33"/>
          <w:szCs w:val="33"/>
          <w:lang w:val="en-US" w:eastAsia="zh-CN" w:bidi="ar-SA"/>
        </w:rPr>
      </w:pPr>
      <w:r>
        <w:rPr>
          <w:rFonts w:hint="default" w:ascii="仿宋" w:hAnsi="仿宋" w:eastAsia="仿宋" w:cs="仿宋_GB2312"/>
          <w:kern w:val="2"/>
          <w:sz w:val="33"/>
          <w:szCs w:val="33"/>
          <w:lang w:val="en-US" w:eastAsia="zh-CN" w:bidi="ar-SA"/>
        </w:rPr>
        <w:t>聘用制书记员是我院经常性预算项目，是保证我院</w:t>
      </w:r>
      <w:r>
        <w:rPr>
          <w:rFonts w:hint="eastAsia" w:ascii="仿宋" w:hAnsi="仿宋" w:eastAsia="仿宋" w:cs="仿宋_GB2312"/>
          <w:kern w:val="2"/>
          <w:sz w:val="33"/>
          <w:szCs w:val="33"/>
          <w:lang w:val="en-US" w:eastAsia="zh-CN" w:bidi="ar-SA"/>
        </w:rPr>
        <w:t>检察</w:t>
      </w:r>
      <w:r>
        <w:rPr>
          <w:rFonts w:hint="default" w:ascii="仿宋" w:hAnsi="仿宋" w:eastAsia="仿宋" w:cs="仿宋_GB2312"/>
          <w:kern w:val="2"/>
          <w:sz w:val="33"/>
          <w:szCs w:val="33"/>
          <w:lang w:val="en-US" w:eastAsia="zh-CN" w:bidi="ar-SA"/>
        </w:rPr>
        <w:t>工作的基础性必备条件，项目完成质量高、符合预期，且该项目是在最高法院和省内相关文件的基础上执行，可持续性很强。</w:t>
      </w:r>
    </w:p>
    <w:p>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eastAsia="黑体"/>
          <w:sz w:val="33"/>
          <w:szCs w:val="33"/>
        </w:rPr>
      </w:pPr>
      <w:r>
        <w:rPr>
          <w:rFonts w:eastAsia="黑体"/>
          <w:sz w:val="33"/>
          <w:szCs w:val="33"/>
        </w:rPr>
        <w:t>五、评价结论及建议</w:t>
      </w:r>
    </w:p>
    <w:p>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eastAsia="楷体_GB2312"/>
          <w:b/>
          <w:sz w:val="33"/>
          <w:szCs w:val="33"/>
          <w:lang w:val="zh-CN"/>
        </w:rPr>
      </w:pPr>
      <w:r>
        <w:rPr>
          <w:rFonts w:eastAsia="楷体_GB2312"/>
          <w:b/>
          <w:sz w:val="33"/>
          <w:szCs w:val="33"/>
          <w:lang w:val="zh-CN"/>
        </w:rPr>
        <w:t>（一）评价结论。</w:t>
      </w:r>
    </w:p>
    <w:p>
      <w:pPr>
        <w:keepNext w:val="0"/>
        <w:keepLines w:val="0"/>
        <w:pageBreakBefore w:val="0"/>
        <w:kinsoku/>
        <w:wordWrap/>
        <w:overflowPunct/>
        <w:topLinePunct w:val="0"/>
        <w:autoSpaceDE/>
        <w:autoSpaceDN/>
        <w:bidi w:val="0"/>
        <w:adjustRightInd w:val="0"/>
        <w:snapToGrid w:val="0"/>
        <w:spacing w:line="560" w:lineRule="exact"/>
        <w:ind w:firstLine="660" w:firstLineChars="200"/>
        <w:textAlignment w:val="auto"/>
        <w:rPr>
          <w:rFonts w:hint="eastAsia" w:ascii="仿宋" w:hAnsi="仿宋" w:eastAsia="仿宋" w:cs="仿宋_GB2312"/>
          <w:sz w:val="33"/>
          <w:szCs w:val="33"/>
          <w:lang w:val="zh-CN"/>
        </w:rPr>
      </w:pPr>
      <w:r>
        <w:rPr>
          <w:rFonts w:hint="eastAsia" w:ascii="仿宋" w:hAnsi="仿宋" w:eastAsia="仿宋" w:cs="仿宋_GB2312"/>
          <w:sz w:val="33"/>
          <w:szCs w:val="33"/>
        </w:rPr>
        <w:t>县检察院对该项目评价，项目立项依据充分、资金到位率高、预算执行率高、资金使用绩效较好，但项目在绩效目标等方面还存在部分问题。</w:t>
      </w:r>
    </w:p>
    <w:p>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eastAsia="楷体_GB2312"/>
          <w:b/>
          <w:sz w:val="33"/>
          <w:szCs w:val="33"/>
          <w:lang w:val="zh-CN"/>
        </w:rPr>
      </w:pPr>
      <w:r>
        <w:rPr>
          <w:rFonts w:eastAsia="楷体_GB2312"/>
          <w:b/>
          <w:sz w:val="33"/>
          <w:szCs w:val="33"/>
          <w:lang w:val="zh-CN"/>
        </w:rPr>
        <w:t>（二）存在的问题。</w:t>
      </w:r>
    </w:p>
    <w:p>
      <w:pPr>
        <w:keepNext w:val="0"/>
        <w:keepLines w:val="0"/>
        <w:pageBreakBefore w:val="0"/>
        <w:kinsoku/>
        <w:wordWrap/>
        <w:overflowPunct/>
        <w:topLinePunct w:val="0"/>
        <w:autoSpaceDE/>
        <w:autoSpaceDN/>
        <w:bidi w:val="0"/>
        <w:adjustRightInd w:val="0"/>
        <w:snapToGrid w:val="0"/>
        <w:spacing w:line="560" w:lineRule="exact"/>
        <w:ind w:firstLine="660" w:firstLineChars="200"/>
        <w:textAlignment w:val="auto"/>
        <w:rPr>
          <w:rFonts w:hint="eastAsia" w:ascii="仿宋" w:hAnsi="仿宋" w:eastAsia="仿宋" w:cs="仿宋_GB2312"/>
          <w:sz w:val="33"/>
          <w:szCs w:val="33"/>
        </w:rPr>
      </w:pPr>
      <w:r>
        <w:rPr>
          <w:rFonts w:hint="eastAsia" w:ascii="仿宋" w:hAnsi="仿宋" w:eastAsia="仿宋" w:cs="仿宋_GB2312"/>
          <w:sz w:val="33"/>
          <w:szCs w:val="33"/>
        </w:rPr>
        <w:t>聘用组书记员招聘周期长</w:t>
      </w:r>
      <w:r>
        <w:rPr>
          <w:rFonts w:hint="eastAsia" w:ascii="仿宋" w:hAnsi="仿宋" w:eastAsia="仿宋" w:cs="仿宋_GB2312"/>
          <w:sz w:val="33"/>
          <w:szCs w:val="33"/>
          <w:lang w:eastAsia="zh-CN"/>
        </w:rPr>
        <w:t>，离职人员无法尽快招聘进院</w:t>
      </w:r>
      <w:r>
        <w:rPr>
          <w:rFonts w:hint="eastAsia" w:ascii="仿宋" w:hAnsi="仿宋" w:eastAsia="仿宋" w:cs="仿宋_GB2312"/>
          <w:sz w:val="33"/>
          <w:szCs w:val="33"/>
        </w:rPr>
        <w:t>，资金支付稍微滞后。</w:t>
      </w:r>
    </w:p>
    <w:p>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eastAsia="楷体_GB2312"/>
          <w:b/>
          <w:sz w:val="33"/>
          <w:szCs w:val="33"/>
          <w:lang w:val="zh-CN"/>
        </w:rPr>
      </w:pPr>
      <w:r>
        <w:rPr>
          <w:rFonts w:eastAsia="楷体_GB2312"/>
          <w:b/>
          <w:sz w:val="33"/>
          <w:szCs w:val="33"/>
          <w:lang w:val="zh-CN"/>
        </w:rPr>
        <w:t>（三）相关建议。</w:t>
      </w:r>
    </w:p>
    <w:p>
      <w:pPr>
        <w:keepNext w:val="0"/>
        <w:keepLines w:val="0"/>
        <w:pageBreakBefore w:val="0"/>
        <w:kinsoku/>
        <w:wordWrap/>
        <w:overflowPunct/>
        <w:topLinePunct w:val="0"/>
        <w:autoSpaceDE/>
        <w:autoSpaceDN/>
        <w:bidi w:val="0"/>
        <w:adjustRightInd w:val="0"/>
        <w:snapToGrid w:val="0"/>
        <w:spacing w:line="560" w:lineRule="exact"/>
        <w:ind w:firstLine="660" w:firstLineChars="200"/>
        <w:textAlignment w:val="auto"/>
        <w:rPr>
          <w:rFonts w:hint="eastAsia" w:ascii="仿宋" w:hAnsi="仿宋" w:eastAsia="仿宋" w:cs="仿宋_GB2312"/>
          <w:sz w:val="33"/>
          <w:szCs w:val="33"/>
          <w:lang w:eastAsia="zh-CN"/>
        </w:rPr>
      </w:pPr>
      <w:bookmarkStart w:id="121" w:name="_Toc30485"/>
      <w:bookmarkStart w:id="122" w:name="_Toc15104"/>
      <w:r>
        <w:rPr>
          <w:rFonts w:hint="eastAsia" w:ascii="仿宋" w:hAnsi="仿宋" w:eastAsia="仿宋" w:cs="仿宋_GB2312"/>
          <w:sz w:val="33"/>
          <w:szCs w:val="33"/>
          <w:lang w:val="en-US" w:eastAsia="zh-CN"/>
        </w:rPr>
        <w:t>1、</w:t>
      </w:r>
      <w:r>
        <w:rPr>
          <w:rFonts w:hint="eastAsia" w:ascii="仿宋" w:hAnsi="仿宋" w:eastAsia="仿宋" w:cs="仿宋_GB2312"/>
          <w:sz w:val="33"/>
          <w:szCs w:val="33"/>
          <w:lang w:eastAsia="zh-CN"/>
        </w:rPr>
        <w:t>加快聘用制书记员的招聘流程。</w:t>
      </w:r>
    </w:p>
    <w:p>
      <w:pPr>
        <w:keepNext w:val="0"/>
        <w:keepLines w:val="0"/>
        <w:pageBreakBefore w:val="0"/>
        <w:kinsoku/>
        <w:wordWrap/>
        <w:overflowPunct/>
        <w:topLinePunct w:val="0"/>
        <w:autoSpaceDE/>
        <w:autoSpaceDN/>
        <w:bidi w:val="0"/>
        <w:adjustRightInd w:val="0"/>
        <w:snapToGrid w:val="0"/>
        <w:spacing w:line="560" w:lineRule="exact"/>
        <w:ind w:firstLine="660" w:firstLineChars="200"/>
        <w:textAlignment w:val="auto"/>
        <w:rPr>
          <w:rFonts w:hint="eastAsia" w:ascii="仿宋" w:hAnsi="仿宋" w:eastAsia="仿宋" w:cs="仿宋_GB2312"/>
          <w:sz w:val="33"/>
          <w:szCs w:val="33"/>
          <w:lang w:eastAsia="zh-CN"/>
        </w:rPr>
      </w:pPr>
    </w:p>
    <w:tbl>
      <w:tblPr>
        <w:tblStyle w:val="13"/>
        <w:tblpPr w:leftFromText="180" w:rightFromText="180" w:vertAnchor="text" w:horzAnchor="page" w:tblpXSpec="center" w:tblpY="369"/>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val="0"/>
            <w:tcMar>
              <w:top w:w="15" w:type="dxa"/>
              <w:left w:w="15" w:type="dxa"/>
              <w:right w:w="15" w:type="dxa"/>
            </w:tcMar>
            <w:vAlign w:val="center"/>
          </w:tcPr>
          <w:p>
            <w:pPr>
              <w:widowControl/>
              <w:spacing w:line="560" w:lineRule="exact"/>
              <w:jc w:val="center"/>
              <w:textAlignment w:val="center"/>
              <w:rPr>
                <w:b/>
                <w:bCs/>
                <w:color w:val="000000"/>
                <w:kern w:val="0"/>
                <w:sz w:val="33"/>
                <w:szCs w:val="33"/>
                <w:lang w:bidi="ar"/>
              </w:rPr>
            </w:pPr>
            <w:r>
              <w:rPr>
                <w:b/>
                <w:bCs/>
                <w:color w:val="000000"/>
                <w:kern w:val="0"/>
                <w:sz w:val="33"/>
                <w:szCs w:val="33"/>
                <w:lang w:bidi="ar"/>
              </w:rPr>
              <w:t>项目绩效目标完成情况表</w:t>
            </w:r>
          </w:p>
          <w:p>
            <w:pPr>
              <w:widowControl/>
              <w:spacing w:line="560" w:lineRule="exact"/>
              <w:jc w:val="center"/>
              <w:textAlignment w:val="center"/>
              <w:rPr>
                <w:color w:val="000000"/>
                <w:sz w:val="33"/>
                <w:szCs w:val="33"/>
              </w:rPr>
            </w:pPr>
            <w:r>
              <w:rPr>
                <w:color w:val="000000"/>
                <w:kern w:val="0"/>
                <w:sz w:val="33"/>
                <w:szCs w:val="33"/>
                <w:lang w:bidi="ar"/>
              </w:rPr>
              <w:t>(202</w:t>
            </w:r>
            <w:r>
              <w:rPr>
                <w:rFonts w:hint="eastAsia"/>
                <w:color w:val="000000"/>
                <w:kern w:val="0"/>
                <w:sz w:val="33"/>
                <w:szCs w:val="33"/>
                <w:lang w:val="en-US" w:eastAsia="zh-CN" w:bidi="ar"/>
              </w:rPr>
              <w:t>1</w:t>
            </w:r>
            <w:r>
              <w:rPr>
                <w:color w:val="000000"/>
                <w:kern w:val="0"/>
                <w:sz w:val="33"/>
                <w:szCs w:val="33"/>
                <w:lang w:bidi="ar"/>
              </w:rPr>
              <w:t>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sz w:val="33"/>
                <w:szCs w:val="33"/>
              </w:rPr>
            </w:pPr>
            <w:r>
              <w:rPr>
                <w:color w:val="000000"/>
                <w:kern w:val="0"/>
                <w:sz w:val="33"/>
                <w:szCs w:val="33"/>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sz w:val="33"/>
                <w:szCs w:val="33"/>
              </w:rPr>
            </w:pPr>
            <w:r>
              <w:rPr>
                <w:color w:val="000000"/>
                <w:sz w:val="33"/>
                <w:szCs w:val="33"/>
              </w:rPr>
              <w:t>聘用制书记员</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sz w:val="33"/>
                <w:szCs w:val="33"/>
              </w:rPr>
            </w:pPr>
            <w:r>
              <w:rPr>
                <w:color w:val="000000"/>
                <w:kern w:val="0"/>
                <w:sz w:val="33"/>
                <w:szCs w:val="33"/>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sz w:val="33"/>
                <w:szCs w:val="33"/>
              </w:rPr>
            </w:pPr>
            <w:r>
              <w:rPr>
                <w:color w:val="000000"/>
                <w:sz w:val="33"/>
                <w:szCs w:val="33"/>
              </w:rPr>
              <w:t>米易县人民检察院</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sz w:val="33"/>
                <w:szCs w:val="33"/>
              </w:rPr>
            </w:pPr>
            <w:r>
              <w:rPr>
                <w:color w:val="000000"/>
                <w:kern w:val="0"/>
                <w:sz w:val="33"/>
                <w:szCs w:val="33"/>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sz w:val="33"/>
                <w:szCs w:val="33"/>
              </w:rPr>
            </w:pPr>
            <w:r>
              <w:rPr>
                <w:color w:val="000000"/>
                <w:kern w:val="0"/>
                <w:sz w:val="33"/>
                <w:szCs w:val="33"/>
                <w:lang w:bidi="ar"/>
              </w:rPr>
              <w:t>预算数: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sz w:val="33"/>
                <w:szCs w:val="33"/>
              </w:rPr>
            </w:pPr>
            <w:r>
              <w:rPr>
                <w:color w:val="000000"/>
                <w:sz w:val="33"/>
                <w:szCs w:val="33"/>
              </w:rPr>
              <w:t>57</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sz w:val="33"/>
                <w:szCs w:val="33"/>
              </w:rPr>
            </w:pPr>
            <w:r>
              <w:rPr>
                <w:color w:val="000000"/>
                <w:kern w:val="0"/>
                <w:sz w:val="33"/>
                <w:szCs w:val="33"/>
                <w:lang w:bidi="ar"/>
              </w:rPr>
              <w:t>执行数: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sz w:val="33"/>
                <w:szCs w:val="33"/>
              </w:rPr>
            </w:pP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color w:val="000000"/>
                <w:sz w:val="33"/>
                <w:szCs w:val="33"/>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sz w:val="33"/>
                <w:szCs w:val="33"/>
              </w:rPr>
            </w:pPr>
            <w:r>
              <w:rPr>
                <w:color w:val="000000"/>
                <w:kern w:val="0"/>
                <w:sz w:val="33"/>
                <w:szCs w:val="33"/>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sz w:val="33"/>
                <w:szCs w:val="33"/>
              </w:rPr>
            </w:pPr>
            <w:r>
              <w:rPr>
                <w:color w:val="000000"/>
                <w:sz w:val="33"/>
                <w:szCs w:val="33"/>
              </w:rPr>
              <w:t>57</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sz w:val="33"/>
                <w:szCs w:val="33"/>
              </w:rPr>
            </w:pPr>
            <w:r>
              <w:rPr>
                <w:color w:val="000000"/>
                <w:kern w:val="0"/>
                <w:sz w:val="33"/>
                <w:szCs w:val="33"/>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sz w:val="33"/>
                <w:szCs w:val="33"/>
              </w:rPr>
            </w:pPr>
          </w:p>
        </w:tc>
      </w:tr>
      <w:tr>
        <w:tblPrEx>
          <w:tblCellMar>
            <w:top w:w="0" w:type="dxa"/>
            <w:left w:w="0" w:type="dxa"/>
            <w:bottom w:w="0" w:type="dxa"/>
            <w:right w:w="0" w:type="dxa"/>
          </w:tblCellMar>
        </w:tblPrEx>
        <w:trPr>
          <w:trHeight w:val="283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color w:val="000000"/>
                <w:sz w:val="33"/>
                <w:szCs w:val="33"/>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sz w:val="33"/>
                <w:szCs w:val="33"/>
              </w:rPr>
            </w:pPr>
            <w:r>
              <w:rPr>
                <w:color w:val="000000"/>
                <w:kern w:val="0"/>
                <w:sz w:val="33"/>
                <w:szCs w:val="33"/>
                <w:lang w:bidi="ar"/>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sz w:val="33"/>
                <w:szCs w:val="33"/>
              </w:rPr>
            </w:pPr>
            <w:r>
              <w:rPr>
                <w:color w:val="000000"/>
                <w:sz w:val="33"/>
                <w:szCs w:val="33"/>
              </w:rPr>
              <w:t>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sz w:val="33"/>
                <w:szCs w:val="33"/>
              </w:rPr>
            </w:pPr>
            <w:r>
              <w:rPr>
                <w:color w:val="000000"/>
                <w:kern w:val="0"/>
                <w:sz w:val="33"/>
                <w:szCs w:val="33"/>
                <w:lang w:bidi="ar"/>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color w:val="000000"/>
                <w:sz w:val="33"/>
                <w:szCs w:val="33"/>
              </w:rPr>
            </w:pPr>
            <w:r>
              <w:rPr>
                <w:color w:val="000000"/>
                <w:sz w:val="33"/>
                <w:szCs w:val="33"/>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sz w:val="33"/>
                <w:szCs w:val="33"/>
              </w:rPr>
            </w:pPr>
            <w:r>
              <w:rPr>
                <w:color w:val="000000"/>
                <w:kern w:val="0"/>
                <w:sz w:val="33"/>
                <w:szCs w:val="33"/>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sz w:val="33"/>
                <w:szCs w:val="33"/>
              </w:rPr>
            </w:pPr>
            <w:r>
              <w:rPr>
                <w:color w:val="000000"/>
                <w:kern w:val="0"/>
                <w:sz w:val="33"/>
                <w:szCs w:val="33"/>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sz w:val="33"/>
                <w:szCs w:val="33"/>
              </w:rPr>
            </w:pPr>
            <w:r>
              <w:rPr>
                <w:color w:val="000000"/>
                <w:kern w:val="0"/>
                <w:sz w:val="33"/>
                <w:szCs w:val="33"/>
                <w:lang w:bidi="ar"/>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color w:val="000000"/>
                <w:sz w:val="33"/>
                <w:szCs w:val="33"/>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sz w:val="33"/>
                <w:szCs w:val="33"/>
              </w:rPr>
            </w:pPr>
            <w:r>
              <w:rPr>
                <w:color w:val="000000"/>
                <w:sz w:val="33"/>
                <w:szCs w:val="33"/>
              </w:rPr>
              <w:t xml:space="preserve"> 为深入推进全省法院、检察院司法人员分类管理制度改革、打造一支数量充足、素质优良、队伍稳定、充满活力的聘用制书记员队伍，更好地适应审判、检察工作需要。</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sz w:val="33"/>
                <w:szCs w:val="33"/>
              </w:rPr>
            </w:pPr>
            <w:r>
              <w:rPr>
                <w:color w:val="000000"/>
                <w:sz w:val="33"/>
                <w:szCs w:val="33"/>
              </w:rPr>
              <w:t>基本完成预期指标</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sz w:val="33"/>
                <w:szCs w:val="33"/>
              </w:rPr>
            </w:pPr>
            <w:r>
              <w:rPr>
                <w:color w:val="000000"/>
                <w:sz w:val="33"/>
                <w:szCs w:val="33"/>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sz w:val="33"/>
                <w:szCs w:val="33"/>
              </w:rPr>
            </w:pPr>
            <w:r>
              <w:rPr>
                <w:color w:val="000000"/>
                <w:kern w:val="0"/>
                <w:sz w:val="33"/>
                <w:szCs w:val="33"/>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sz w:val="33"/>
                <w:szCs w:val="33"/>
              </w:rPr>
            </w:pPr>
            <w:r>
              <w:rPr>
                <w:color w:val="000000"/>
                <w:kern w:val="0"/>
                <w:sz w:val="33"/>
                <w:szCs w:val="33"/>
                <w:lang w:bidi="ar"/>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sz w:val="33"/>
                <w:szCs w:val="33"/>
              </w:rPr>
            </w:pPr>
            <w:r>
              <w:rPr>
                <w:color w:val="000000"/>
                <w:kern w:val="0"/>
                <w:sz w:val="33"/>
                <w:szCs w:val="33"/>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sz w:val="33"/>
                <w:szCs w:val="33"/>
              </w:rPr>
            </w:pPr>
            <w:r>
              <w:rPr>
                <w:color w:val="000000"/>
                <w:kern w:val="0"/>
                <w:sz w:val="33"/>
                <w:szCs w:val="33"/>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sz w:val="33"/>
                <w:szCs w:val="33"/>
              </w:rPr>
            </w:pPr>
            <w:r>
              <w:rPr>
                <w:color w:val="000000"/>
                <w:kern w:val="0"/>
                <w:sz w:val="33"/>
                <w:szCs w:val="33"/>
                <w:lang w:bidi="ar"/>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sz w:val="33"/>
                <w:szCs w:val="33"/>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sz w:val="33"/>
                <w:szCs w:val="33"/>
              </w:rPr>
            </w:pPr>
            <w:r>
              <w:rPr>
                <w:color w:val="000000"/>
                <w:kern w:val="0"/>
                <w:sz w:val="33"/>
                <w:szCs w:val="33"/>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sz w:val="33"/>
                <w:szCs w:val="33"/>
              </w:rPr>
            </w:pPr>
            <w:r>
              <w:rPr>
                <w:color w:val="000000"/>
                <w:sz w:val="33"/>
                <w:szCs w:val="33"/>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sz w:val="33"/>
                <w:szCs w:val="33"/>
              </w:rPr>
            </w:pPr>
            <w:r>
              <w:rPr>
                <w:color w:val="000000"/>
                <w:sz w:val="33"/>
                <w:szCs w:val="33"/>
              </w:rPr>
              <w:t>按比例额配备人数</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sz w:val="33"/>
                <w:szCs w:val="33"/>
              </w:rPr>
            </w:pPr>
            <w:r>
              <w:rPr>
                <w:color w:val="000000"/>
                <w:sz w:val="33"/>
                <w:szCs w:val="33"/>
              </w:rPr>
              <w:t>10人</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sz w:val="33"/>
                <w:szCs w:val="33"/>
              </w:rPr>
            </w:pPr>
            <w:r>
              <w:rPr>
                <w:color w:val="000000"/>
                <w:sz w:val="33"/>
                <w:szCs w:val="33"/>
              </w:rPr>
              <w:t>8人</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sz w:val="33"/>
                <w:szCs w:val="33"/>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sz w:val="33"/>
                <w:szCs w:val="33"/>
              </w:rPr>
            </w:pPr>
            <w:r>
              <w:rPr>
                <w:color w:val="000000"/>
                <w:kern w:val="0"/>
                <w:sz w:val="33"/>
                <w:szCs w:val="33"/>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sz w:val="33"/>
                <w:szCs w:val="33"/>
              </w:rPr>
            </w:pPr>
            <w:r>
              <w:rPr>
                <w:color w:val="000000"/>
                <w:sz w:val="33"/>
                <w:szCs w:val="33"/>
              </w:rPr>
              <w:t>质量指标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sz w:val="33"/>
                <w:szCs w:val="33"/>
              </w:rPr>
            </w:pPr>
            <w:r>
              <w:rPr>
                <w:color w:val="000000"/>
                <w:sz w:val="33"/>
                <w:szCs w:val="33"/>
              </w:rPr>
              <w:t>工作态度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sz w:val="33"/>
                <w:szCs w:val="33"/>
              </w:rPr>
            </w:pPr>
            <w:r>
              <w:rPr>
                <w:color w:val="000000"/>
                <w:sz w:val="33"/>
                <w:szCs w:val="33"/>
              </w:rPr>
              <w:t>态度端正、爱岗敬业、认真负责</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sz w:val="33"/>
                <w:szCs w:val="33"/>
              </w:rPr>
            </w:pPr>
            <w:r>
              <w:rPr>
                <w:color w:val="000000"/>
                <w:sz w:val="33"/>
                <w:szCs w:val="33"/>
              </w:rPr>
              <w:t>基本完成</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sz w:val="33"/>
                <w:szCs w:val="33"/>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sz w:val="33"/>
                <w:szCs w:val="33"/>
              </w:rPr>
            </w:pPr>
            <w:r>
              <w:rPr>
                <w:color w:val="000000"/>
                <w:kern w:val="0"/>
                <w:sz w:val="33"/>
                <w:szCs w:val="33"/>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sz w:val="33"/>
                <w:szCs w:val="33"/>
              </w:rPr>
            </w:pPr>
            <w:r>
              <w:rPr>
                <w:color w:val="000000"/>
                <w:sz w:val="33"/>
                <w:szCs w:val="33"/>
              </w:rPr>
              <w:t>质量指标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sz w:val="33"/>
                <w:szCs w:val="33"/>
              </w:rPr>
            </w:pPr>
            <w:r>
              <w:rPr>
                <w:color w:val="000000"/>
                <w:sz w:val="33"/>
                <w:szCs w:val="33"/>
              </w:rPr>
              <w:t>工作能力</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sz w:val="33"/>
                <w:szCs w:val="33"/>
              </w:rPr>
            </w:pPr>
            <w:r>
              <w:rPr>
                <w:color w:val="000000"/>
                <w:sz w:val="33"/>
                <w:szCs w:val="33"/>
              </w:rPr>
              <w:t>工作按时达标完成、具备一定的专业能力</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sz w:val="33"/>
                <w:szCs w:val="33"/>
              </w:rPr>
            </w:pPr>
            <w:r>
              <w:rPr>
                <w:color w:val="000000"/>
                <w:sz w:val="33"/>
                <w:szCs w:val="33"/>
              </w:rPr>
              <w:t>基本完成</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sz w:val="33"/>
                <w:szCs w:val="33"/>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kern w:val="0"/>
                <w:sz w:val="33"/>
                <w:szCs w:val="33"/>
                <w:lang w:bidi="ar"/>
              </w:rPr>
            </w:pPr>
            <w:r>
              <w:rPr>
                <w:color w:val="000000"/>
                <w:kern w:val="0"/>
                <w:sz w:val="33"/>
                <w:szCs w:val="33"/>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sz w:val="33"/>
                <w:szCs w:val="33"/>
              </w:rPr>
            </w:pPr>
            <w:r>
              <w:rPr>
                <w:color w:val="000000"/>
                <w:sz w:val="33"/>
                <w:szCs w:val="33"/>
              </w:rPr>
              <w:t>时效指标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sz w:val="33"/>
                <w:szCs w:val="33"/>
              </w:rPr>
            </w:pPr>
            <w:r>
              <w:rPr>
                <w:color w:val="000000"/>
                <w:sz w:val="33"/>
                <w:szCs w:val="33"/>
              </w:rPr>
              <w:t>完成时间</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sz w:val="33"/>
                <w:szCs w:val="33"/>
              </w:rPr>
            </w:pPr>
            <w:r>
              <w:rPr>
                <w:color w:val="000000"/>
                <w:sz w:val="33"/>
                <w:szCs w:val="33"/>
              </w:rPr>
              <w:t>202</w:t>
            </w:r>
            <w:r>
              <w:rPr>
                <w:rFonts w:hint="eastAsia"/>
                <w:color w:val="000000"/>
                <w:sz w:val="33"/>
                <w:szCs w:val="33"/>
                <w:lang w:val="en-US" w:eastAsia="zh-CN"/>
              </w:rPr>
              <w:t>1</w:t>
            </w:r>
            <w:r>
              <w:rPr>
                <w:color w:val="000000"/>
                <w:sz w:val="33"/>
                <w:szCs w:val="33"/>
              </w:rPr>
              <w:t>年全年</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sz w:val="33"/>
                <w:szCs w:val="33"/>
              </w:rPr>
            </w:pPr>
            <w:r>
              <w:rPr>
                <w:color w:val="000000"/>
                <w:sz w:val="33"/>
                <w:szCs w:val="33"/>
              </w:rPr>
              <w:t>基本完成</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sz w:val="33"/>
                <w:szCs w:val="33"/>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sz w:val="33"/>
                <w:szCs w:val="33"/>
              </w:rPr>
            </w:pPr>
            <w:r>
              <w:rPr>
                <w:color w:val="000000"/>
                <w:kern w:val="0"/>
                <w:sz w:val="33"/>
                <w:szCs w:val="33"/>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sz w:val="33"/>
                <w:szCs w:val="33"/>
              </w:rPr>
            </w:pPr>
            <w:r>
              <w:rPr>
                <w:color w:val="000000"/>
                <w:sz w:val="33"/>
                <w:szCs w:val="33"/>
              </w:rPr>
              <w:t>成本指标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sz w:val="33"/>
                <w:szCs w:val="33"/>
              </w:rPr>
            </w:pPr>
            <w:r>
              <w:rPr>
                <w:color w:val="000000"/>
                <w:sz w:val="33"/>
                <w:szCs w:val="33"/>
              </w:rPr>
              <w:t>参照县人民法院聘用制书记员和聘用制司法警察职业保障标准。</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sz w:val="33"/>
                <w:szCs w:val="33"/>
              </w:rPr>
            </w:pPr>
            <w:r>
              <w:rPr>
                <w:color w:val="000000"/>
                <w:sz w:val="33"/>
                <w:szCs w:val="33"/>
              </w:rPr>
              <w:t>每人定额补助5.7万/年</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sz w:val="33"/>
                <w:szCs w:val="33"/>
              </w:rPr>
            </w:pPr>
            <w:r>
              <w:rPr>
                <w:color w:val="000000"/>
                <w:sz w:val="33"/>
                <w:szCs w:val="33"/>
              </w:rPr>
              <w:t>57万每年</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sz w:val="33"/>
                <w:szCs w:val="33"/>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sz w:val="33"/>
                <w:szCs w:val="33"/>
              </w:rPr>
            </w:pPr>
            <w:r>
              <w:rPr>
                <w:color w:val="000000"/>
                <w:kern w:val="0"/>
                <w:sz w:val="33"/>
                <w:szCs w:val="33"/>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sz w:val="33"/>
                <w:szCs w:val="33"/>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sz w:val="33"/>
                <w:szCs w:val="33"/>
              </w:rPr>
            </w:pPr>
            <w:r>
              <w:rPr>
                <w:color w:val="000000"/>
                <w:sz w:val="33"/>
                <w:szCs w:val="33"/>
              </w:rPr>
              <w:t>落实制度要求</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sz w:val="33"/>
                <w:szCs w:val="33"/>
              </w:rPr>
            </w:pPr>
            <w:r>
              <w:rPr>
                <w:color w:val="000000"/>
                <w:sz w:val="33"/>
                <w:szCs w:val="33"/>
              </w:rPr>
              <w:t>适应检察工作需要，完善司法人员分类管理制度，确保司法责任制、检察官员额制等改革任务落地生根。</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sz w:val="33"/>
                <w:szCs w:val="33"/>
              </w:rPr>
            </w:pP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sz w:val="33"/>
                <w:szCs w:val="33"/>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sz w:val="33"/>
                <w:szCs w:val="33"/>
              </w:rPr>
            </w:pPr>
            <w:r>
              <w:rPr>
                <w:color w:val="000000"/>
                <w:kern w:val="0"/>
                <w:sz w:val="33"/>
                <w:szCs w:val="33"/>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sz w:val="33"/>
                <w:szCs w:val="33"/>
              </w:rPr>
            </w:pPr>
            <w:r>
              <w:rPr>
                <w:color w:val="000000"/>
                <w:sz w:val="33"/>
                <w:szCs w:val="33"/>
              </w:rPr>
              <w:t>群众满意度</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sz w:val="33"/>
                <w:szCs w:val="33"/>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sz w:val="33"/>
                <w:szCs w:val="33"/>
              </w:rPr>
            </w:pPr>
            <w:r>
              <w:rPr>
                <w:color w:val="000000"/>
                <w:sz w:val="33"/>
                <w:szCs w:val="33"/>
              </w:rPr>
              <w:t>接待来访群众满意度达到90%以上</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color w:val="000000"/>
                <w:sz w:val="33"/>
                <w:szCs w:val="33"/>
              </w:rPr>
            </w:pPr>
            <w:r>
              <w:rPr>
                <w:color w:val="000000"/>
                <w:sz w:val="33"/>
                <w:szCs w:val="33"/>
              </w:rPr>
              <w:t>95%</w:t>
            </w:r>
          </w:p>
        </w:tc>
      </w:tr>
    </w:tbl>
    <w:p>
      <w:pPr>
        <w:spacing w:line="560" w:lineRule="exact"/>
        <w:jc w:val="center"/>
        <w:rPr>
          <w:rFonts w:hint="eastAsia" w:ascii="方正小标宋_GBK" w:hAnsi="方正小标宋_GBK" w:eastAsia="方正小标宋_GBK" w:cs="方正小标宋_GBK"/>
          <w:b/>
          <w:bCs/>
          <w:sz w:val="40"/>
          <w:szCs w:val="40"/>
        </w:rPr>
      </w:pPr>
    </w:p>
    <w:p>
      <w:pPr>
        <w:spacing w:line="560" w:lineRule="exact"/>
        <w:jc w:val="center"/>
        <w:rPr>
          <w:rFonts w:hint="eastAsia" w:ascii="方正小标宋_GBK" w:hAnsi="方正小标宋_GBK" w:eastAsia="方正小标宋_GBK" w:cs="方正小标宋_GBK"/>
          <w:sz w:val="40"/>
          <w:szCs w:val="40"/>
        </w:rPr>
      </w:pPr>
    </w:p>
    <w:p>
      <w:pPr>
        <w:spacing w:line="560" w:lineRule="exact"/>
        <w:jc w:val="center"/>
        <w:rPr>
          <w:rFonts w:hint="eastAsia" w:ascii="方正小标宋_GBK" w:hAnsi="方正小标宋_GBK" w:eastAsia="方正小标宋_GBK" w:cs="方正小标宋_GBK"/>
          <w:sz w:val="40"/>
          <w:szCs w:val="40"/>
        </w:rPr>
      </w:pPr>
    </w:p>
    <w:p>
      <w:pPr>
        <w:keepNext w:val="0"/>
        <w:keepLines w:val="0"/>
        <w:pageBreakBefore w:val="0"/>
        <w:kinsoku/>
        <w:wordWrap/>
        <w:overflowPunct/>
        <w:topLinePunct w:val="0"/>
        <w:autoSpaceDE/>
        <w:autoSpaceDN/>
        <w:bidi w:val="0"/>
        <w:adjustRightInd w:val="0"/>
        <w:snapToGrid w:val="0"/>
        <w:spacing w:line="560" w:lineRule="exact"/>
        <w:ind w:firstLine="660" w:firstLineChars="200"/>
        <w:textAlignment w:val="auto"/>
        <w:rPr>
          <w:rFonts w:hint="eastAsia" w:ascii="仿宋" w:hAnsi="仿宋" w:eastAsia="仿宋" w:cs="仿宋_GB2312"/>
          <w:sz w:val="33"/>
          <w:szCs w:val="33"/>
          <w:lang w:eastAsia="zh-CN"/>
        </w:rPr>
      </w:pPr>
    </w:p>
    <w:p>
      <w:pPr>
        <w:spacing w:line="560" w:lineRule="exact"/>
        <w:jc w:val="center"/>
        <w:rPr>
          <w:rFonts w:hint="eastAsia" w:ascii="方正小标宋_GBK" w:hAnsi="方正小标宋_GBK" w:eastAsia="方正小标宋_GBK" w:cs="方正小标宋_GBK"/>
          <w:sz w:val="40"/>
          <w:szCs w:val="40"/>
        </w:rPr>
      </w:pPr>
    </w:p>
    <w:p>
      <w:pPr>
        <w:spacing w:line="560" w:lineRule="exact"/>
        <w:rPr>
          <w:rFonts w:hint="eastAsia" w:eastAsia="黑体"/>
          <w:sz w:val="33"/>
          <w:szCs w:val="33"/>
          <w:lang w:val="en-US" w:eastAsia="zh-CN"/>
        </w:rPr>
      </w:pPr>
      <w:r>
        <w:rPr>
          <w:rFonts w:eastAsia="黑体"/>
          <w:sz w:val="33"/>
          <w:szCs w:val="33"/>
        </w:rPr>
        <w:t>附件</w:t>
      </w:r>
      <w:r>
        <w:rPr>
          <w:rFonts w:hint="eastAsia" w:eastAsia="黑体"/>
          <w:sz w:val="33"/>
          <w:szCs w:val="33"/>
          <w:lang w:val="en-US" w:eastAsia="zh-CN"/>
        </w:rPr>
        <w:t>3</w:t>
      </w:r>
    </w:p>
    <w:p>
      <w:pPr>
        <w:spacing w:line="560" w:lineRule="exact"/>
        <w:jc w:val="center"/>
        <w:rPr>
          <w:rFonts w:hint="eastAsia" w:ascii="方正小标宋_GBK" w:hAnsi="方正小标宋_GBK" w:eastAsia="方正小标宋_GBK" w:cs="方正小标宋_GBK"/>
          <w:sz w:val="40"/>
          <w:szCs w:val="40"/>
        </w:rPr>
      </w:pPr>
    </w:p>
    <w:p>
      <w:pPr>
        <w:spacing w:line="560" w:lineRule="exact"/>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202</w:t>
      </w:r>
      <w:r>
        <w:rPr>
          <w:rFonts w:hint="eastAsia" w:ascii="方正小标宋_GBK" w:hAnsi="方正小标宋_GBK" w:eastAsia="方正小标宋_GBK" w:cs="方正小标宋_GBK"/>
          <w:sz w:val="40"/>
          <w:szCs w:val="40"/>
          <w:lang w:val="en-US" w:eastAsia="zh-CN"/>
        </w:rPr>
        <w:t>1</w:t>
      </w:r>
      <w:r>
        <w:rPr>
          <w:rFonts w:hint="eastAsia" w:ascii="方正小标宋_GBK" w:hAnsi="方正小标宋_GBK" w:eastAsia="方正小标宋_GBK" w:cs="方正小标宋_GBK"/>
          <w:sz w:val="40"/>
          <w:szCs w:val="40"/>
        </w:rPr>
        <w:t>年米易县检察院</w:t>
      </w:r>
    </w:p>
    <w:p>
      <w:pPr>
        <w:spacing w:line="560" w:lineRule="exact"/>
        <w:jc w:val="center"/>
        <w:rPr>
          <w:rFonts w:hint="eastAsia" w:ascii="方正小标宋_GBK" w:hAnsi="方正小标宋_GBK" w:eastAsia="方正小标宋_GBK" w:cs="方正小标宋_GBK"/>
          <w:sz w:val="40"/>
          <w:szCs w:val="40"/>
          <w:lang w:val="zh-CN"/>
        </w:rPr>
      </w:pPr>
      <w:r>
        <w:rPr>
          <w:rFonts w:hint="eastAsia" w:ascii="方正小标宋_GBK" w:hAnsi="方正小标宋_GBK" w:eastAsia="方正小标宋_GBK" w:cs="方正小标宋_GBK"/>
          <w:sz w:val="40"/>
          <w:szCs w:val="40"/>
        </w:rPr>
        <w:t>安保人员经费项目支出绩效评价报告</w:t>
      </w:r>
    </w:p>
    <w:p>
      <w:pPr>
        <w:adjustRightInd w:val="0"/>
        <w:snapToGrid w:val="0"/>
        <w:spacing w:line="560" w:lineRule="exact"/>
        <w:ind w:firstLine="720"/>
        <w:rPr>
          <w:rFonts w:hint="eastAsia" w:ascii="方正小标宋_GBK" w:hAnsi="方正小标宋_GBK" w:eastAsia="方正小标宋_GBK" w:cs="方正小标宋_GBK"/>
          <w:sz w:val="38"/>
          <w:szCs w:val="38"/>
        </w:rPr>
      </w:pPr>
    </w:p>
    <w:p>
      <w:pPr>
        <w:adjustRightInd w:val="0"/>
        <w:snapToGrid w:val="0"/>
        <w:spacing w:line="560" w:lineRule="exact"/>
        <w:ind w:firstLine="720"/>
        <w:rPr>
          <w:rFonts w:eastAsia="黑体"/>
          <w:sz w:val="33"/>
          <w:szCs w:val="33"/>
          <w:lang w:val="zh-CN"/>
        </w:rPr>
      </w:pPr>
      <w:r>
        <w:rPr>
          <w:rFonts w:eastAsia="黑体"/>
          <w:sz w:val="33"/>
          <w:szCs w:val="33"/>
        </w:rPr>
        <w:t>一、</w:t>
      </w:r>
      <w:r>
        <w:rPr>
          <w:rFonts w:eastAsia="黑体"/>
          <w:sz w:val="33"/>
          <w:szCs w:val="33"/>
          <w:lang w:val="zh-CN"/>
        </w:rPr>
        <w:t>项目概况</w:t>
      </w:r>
    </w:p>
    <w:p>
      <w:pPr>
        <w:adjustRightInd w:val="0"/>
        <w:snapToGrid w:val="0"/>
        <w:spacing w:line="560" w:lineRule="exact"/>
        <w:ind w:firstLine="720"/>
        <w:rPr>
          <w:rFonts w:eastAsia="楷体_GB2312"/>
          <w:b/>
          <w:sz w:val="33"/>
          <w:szCs w:val="33"/>
          <w:lang w:val="zh-CN"/>
        </w:rPr>
      </w:pPr>
      <w:r>
        <w:rPr>
          <w:rFonts w:eastAsia="楷体_GB2312"/>
          <w:b/>
          <w:sz w:val="33"/>
          <w:szCs w:val="33"/>
          <w:lang w:val="zh-CN"/>
        </w:rPr>
        <w:t>（一）项目基本情况。</w:t>
      </w:r>
    </w:p>
    <w:p>
      <w:pPr>
        <w:spacing w:line="560" w:lineRule="exact"/>
        <w:ind w:firstLine="660" w:firstLineChars="200"/>
        <w:rPr>
          <w:rFonts w:hint="eastAsia" w:eastAsia="仿宋"/>
          <w:sz w:val="33"/>
          <w:szCs w:val="33"/>
        </w:rPr>
      </w:pPr>
      <w:r>
        <w:rPr>
          <w:rFonts w:hint="eastAsia" w:eastAsia="仿宋"/>
          <w:sz w:val="33"/>
          <w:szCs w:val="33"/>
        </w:rPr>
        <w:t>1.</w:t>
      </w:r>
      <w:r>
        <w:rPr>
          <w:rFonts w:eastAsia="仿宋"/>
          <w:sz w:val="33"/>
          <w:szCs w:val="33"/>
        </w:rPr>
        <w:t>项目主管部门及主要职责</w:t>
      </w:r>
      <w:r>
        <w:rPr>
          <w:rFonts w:hint="eastAsia" w:eastAsia="仿宋"/>
          <w:sz w:val="33"/>
          <w:szCs w:val="33"/>
        </w:rPr>
        <w:t>。</w:t>
      </w:r>
    </w:p>
    <w:p>
      <w:pPr>
        <w:spacing w:line="560" w:lineRule="exact"/>
        <w:ind w:firstLine="660" w:firstLineChars="200"/>
        <w:rPr>
          <w:rFonts w:eastAsia="仿宋"/>
          <w:sz w:val="33"/>
          <w:szCs w:val="33"/>
        </w:rPr>
      </w:pPr>
      <w:r>
        <w:rPr>
          <w:rFonts w:hint="eastAsia" w:eastAsia="仿宋"/>
          <w:sz w:val="33"/>
          <w:szCs w:val="33"/>
        </w:rPr>
        <w:t>项目主管部门为米易县人力资源和社会保障局。</w:t>
      </w:r>
    </w:p>
    <w:p>
      <w:pPr>
        <w:spacing w:line="560" w:lineRule="exact"/>
        <w:ind w:firstLine="660" w:firstLineChars="200"/>
        <w:rPr>
          <w:rFonts w:eastAsia="仿宋"/>
          <w:sz w:val="33"/>
          <w:szCs w:val="33"/>
        </w:rPr>
      </w:pPr>
      <w:r>
        <w:rPr>
          <w:rFonts w:hint="eastAsia" w:eastAsia="仿宋"/>
          <w:sz w:val="33"/>
          <w:szCs w:val="33"/>
        </w:rPr>
        <w:t>具体职责为：贯彻执行安全工作的法律法规；指导全县机关、团体、企事业等内部单位、社区的安全保卫工作，要害部门和重点工程的安全防范工作；落实社会治安综合治理工作，指导全县各单位内部保卫组织建设。</w:t>
      </w:r>
    </w:p>
    <w:p>
      <w:pPr>
        <w:adjustRightInd w:val="0"/>
        <w:snapToGrid w:val="0"/>
        <w:spacing w:line="560" w:lineRule="exact"/>
        <w:ind w:firstLine="720"/>
        <w:rPr>
          <w:rFonts w:eastAsia="仿宋_GB2312"/>
          <w:sz w:val="33"/>
          <w:szCs w:val="33"/>
          <w:lang w:val="zh-CN"/>
        </w:rPr>
      </w:pPr>
      <w:r>
        <w:rPr>
          <w:rFonts w:hint="eastAsia" w:eastAsia="仿宋_GB2312"/>
          <w:sz w:val="33"/>
          <w:szCs w:val="33"/>
        </w:rPr>
        <w:t>2</w:t>
      </w:r>
      <w:r>
        <w:rPr>
          <w:rFonts w:eastAsia="仿宋_GB2312"/>
          <w:sz w:val="33"/>
          <w:szCs w:val="33"/>
          <w:lang w:val="zh-CN"/>
        </w:rPr>
        <w:t>．项目立项、资金申报的依据。</w:t>
      </w:r>
    </w:p>
    <w:p>
      <w:pPr>
        <w:spacing w:line="560" w:lineRule="exact"/>
        <w:ind w:firstLine="660" w:firstLineChars="200"/>
        <w:rPr>
          <w:rFonts w:eastAsia="仿宋"/>
          <w:sz w:val="33"/>
          <w:szCs w:val="33"/>
        </w:rPr>
      </w:pPr>
      <w:r>
        <w:rPr>
          <w:rFonts w:hint="eastAsia" w:eastAsia="仿宋"/>
          <w:sz w:val="33"/>
          <w:szCs w:val="33"/>
        </w:rPr>
        <w:t>我院</w:t>
      </w:r>
      <w:r>
        <w:rPr>
          <w:rFonts w:eastAsia="仿宋"/>
          <w:sz w:val="33"/>
          <w:szCs w:val="33"/>
        </w:rPr>
        <w:t>据实际和需要以购买服务等方式，将</w:t>
      </w:r>
      <w:r>
        <w:rPr>
          <w:rFonts w:hint="eastAsia" w:eastAsia="仿宋"/>
          <w:sz w:val="33"/>
          <w:szCs w:val="33"/>
        </w:rPr>
        <w:t>院内</w:t>
      </w:r>
      <w:r>
        <w:rPr>
          <w:rFonts w:eastAsia="仿宋"/>
          <w:sz w:val="33"/>
          <w:szCs w:val="33"/>
        </w:rPr>
        <w:t>安全保卫服务交由专门机构提供，专职配备必要的安全队伍，着力建设安全</w:t>
      </w:r>
      <w:r>
        <w:rPr>
          <w:rFonts w:hint="eastAsia" w:eastAsia="仿宋"/>
          <w:sz w:val="33"/>
          <w:szCs w:val="33"/>
        </w:rPr>
        <w:t>机关</w:t>
      </w:r>
      <w:r>
        <w:rPr>
          <w:rFonts w:eastAsia="仿宋"/>
          <w:sz w:val="33"/>
          <w:szCs w:val="33"/>
        </w:rPr>
        <w:t>环境，深化平安</w:t>
      </w:r>
      <w:r>
        <w:rPr>
          <w:rFonts w:hint="eastAsia" w:eastAsia="仿宋"/>
          <w:sz w:val="33"/>
          <w:szCs w:val="33"/>
        </w:rPr>
        <w:t>县城</w:t>
      </w:r>
      <w:r>
        <w:rPr>
          <w:rFonts w:eastAsia="仿宋"/>
          <w:sz w:val="33"/>
          <w:szCs w:val="33"/>
        </w:rPr>
        <w:t>创建，形成“广泛参与、科学预防、系统应对”的安全保护工作网络格局，是处置</w:t>
      </w:r>
      <w:r>
        <w:rPr>
          <w:rFonts w:hint="eastAsia" w:eastAsia="仿宋"/>
          <w:sz w:val="33"/>
          <w:szCs w:val="33"/>
        </w:rPr>
        <w:t>机关</w:t>
      </w:r>
      <w:r>
        <w:rPr>
          <w:rFonts w:eastAsia="仿宋"/>
          <w:sz w:val="33"/>
          <w:szCs w:val="33"/>
        </w:rPr>
        <w:t>相关安全事件并维护</w:t>
      </w:r>
      <w:r>
        <w:rPr>
          <w:rFonts w:hint="eastAsia" w:eastAsia="仿宋"/>
          <w:sz w:val="33"/>
          <w:szCs w:val="33"/>
        </w:rPr>
        <w:t>办公</w:t>
      </w:r>
      <w:r>
        <w:rPr>
          <w:rFonts w:eastAsia="仿宋"/>
          <w:sz w:val="33"/>
          <w:szCs w:val="33"/>
        </w:rPr>
        <w:t>秩序</w:t>
      </w:r>
      <w:r>
        <w:rPr>
          <w:rFonts w:hint="eastAsia" w:eastAsia="仿宋"/>
          <w:sz w:val="33"/>
          <w:szCs w:val="33"/>
        </w:rPr>
        <w:t>的</w:t>
      </w:r>
      <w:r>
        <w:rPr>
          <w:rFonts w:eastAsia="仿宋"/>
          <w:sz w:val="33"/>
          <w:szCs w:val="33"/>
        </w:rPr>
        <w:t>必要举措、有力保障</w:t>
      </w:r>
      <w:r>
        <w:rPr>
          <w:rFonts w:hint="eastAsia" w:eastAsia="仿宋"/>
          <w:sz w:val="33"/>
          <w:szCs w:val="33"/>
        </w:rPr>
        <w:t>。</w:t>
      </w:r>
      <w:r>
        <w:rPr>
          <w:rFonts w:eastAsia="仿宋"/>
          <w:sz w:val="33"/>
          <w:szCs w:val="33"/>
        </w:rPr>
        <w:t>安保人员经费项目预算数</w:t>
      </w:r>
      <w:r>
        <w:rPr>
          <w:rFonts w:hint="eastAsia" w:eastAsia="仿宋"/>
          <w:sz w:val="33"/>
          <w:szCs w:val="33"/>
        </w:rPr>
        <w:t>12.09</w:t>
      </w:r>
      <w:r>
        <w:rPr>
          <w:rFonts w:eastAsia="仿宋"/>
          <w:sz w:val="33"/>
          <w:szCs w:val="33"/>
        </w:rPr>
        <w:t>万元，执行数为</w:t>
      </w:r>
      <w:r>
        <w:rPr>
          <w:rFonts w:hint="eastAsia" w:eastAsia="仿宋"/>
          <w:sz w:val="33"/>
          <w:szCs w:val="33"/>
        </w:rPr>
        <w:t>12.09</w:t>
      </w:r>
      <w:r>
        <w:rPr>
          <w:rFonts w:eastAsia="仿宋"/>
          <w:sz w:val="33"/>
          <w:szCs w:val="33"/>
        </w:rPr>
        <w:t>万元。</w:t>
      </w:r>
    </w:p>
    <w:p>
      <w:pPr>
        <w:adjustRightInd w:val="0"/>
        <w:snapToGrid w:val="0"/>
        <w:spacing w:line="560" w:lineRule="exact"/>
        <w:ind w:firstLine="660" w:firstLineChars="200"/>
        <w:rPr>
          <w:rFonts w:eastAsia="仿宋_GB2312"/>
          <w:sz w:val="33"/>
          <w:szCs w:val="33"/>
          <w:lang w:val="zh-CN"/>
        </w:rPr>
      </w:pPr>
      <w:r>
        <w:rPr>
          <w:rFonts w:hint="eastAsia" w:eastAsia="仿宋_GB2312"/>
          <w:sz w:val="33"/>
          <w:szCs w:val="33"/>
        </w:rPr>
        <w:t>3.</w:t>
      </w:r>
      <w:r>
        <w:rPr>
          <w:rFonts w:eastAsia="仿宋_GB2312"/>
          <w:sz w:val="33"/>
          <w:szCs w:val="33"/>
          <w:lang w:val="zh-CN"/>
        </w:rPr>
        <w:t>资金管理办法制定情况，资金支持具体项目的条件、范围与支持方式概况。</w:t>
      </w:r>
    </w:p>
    <w:p>
      <w:pPr>
        <w:adjustRightInd w:val="0"/>
        <w:snapToGrid w:val="0"/>
        <w:spacing w:line="560" w:lineRule="exact"/>
        <w:ind w:firstLine="660" w:firstLineChars="200"/>
        <w:rPr>
          <w:rFonts w:hint="eastAsia" w:eastAsia="仿宋"/>
          <w:sz w:val="33"/>
          <w:szCs w:val="33"/>
          <w:lang w:val="zh-CN"/>
        </w:rPr>
      </w:pPr>
      <w:r>
        <w:rPr>
          <w:rFonts w:hint="eastAsia" w:eastAsia="仿宋"/>
          <w:sz w:val="33"/>
          <w:szCs w:val="33"/>
        </w:rPr>
        <w:t>我院安保经费按照《米易县检察院财务管理制度》进行支付管理。202</w:t>
      </w:r>
      <w:r>
        <w:rPr>
          <w:rFonts w:hint="eastAsia" w:eastAsia="仿宋"/>
          <w:sz w:val="33"/>
          <w:szCs w:val="33"/>
          <w:lang w:val="en-US" w:eastAsia="zh-CN"/>
        </w:rPr>
        <w:t>1</w:t>
      </w:r>
      <w:r>
        <w:rPr>
          <w:rFonts w:eastAsia="仿宋"/>
          <w:sz w:val="33"/>
          <w:szCs w:val="33"/>
        </w:rPr>
        <w:t>年度</w:t>
      </w:r>
      <w:r>
        <w:rPr>
          <w:rFonts w:hint="eastAsia" w:eastAsia="仿宋"/>
          <w:sz w:val="33"/>
          <w:szCs w:val="33"/>
        </w:rPr>
        <w:t>县检察院</w:t>
      </w:r>
      <w:r>
        <w:rPr>
          <w:rFonts w:eastAsia="仿宋"/>
          <w:sz w:val="33"/>
          <w:szCs w:val="33"/>
        </w:rPr>
        <w:t>安保项目资金</w:t>
      </w:r>
      <w:r>
        <w:rPr>
          <w:rFonts w:hint="eastAsia" w:eastAsia="仿宋"/>
          <w:sz w:val="33"/>
          <w:szCs w:val="33"/>
        </w:rPr>
        <w:t>12.09</w:t>
      </w:r>
      <w:r>
        <w:rPr>
          <w:rFonts w:eastAsia="仿宋"/>
          <w:sz w:val="33"/>
          <w:szCs w:val="33"/>
        </w:rPr>
        <w:t>万元，全部发放。</w:t>
      </w:r>
      <w:r>
        <w:rPr>
          <w:rFonts w:hint="eastAsia" w:eastAsia="仿宋"/>
          <w:sz w:val="33"/>
          <w:szCs w:val="33"/>
        </w:rPr>
        <w:t>全部</w:t>
      </w:r>
      <w:r>
        <w:rPr>
          <w:rFonts w:eastAsia="仿宋"/>
          <w:sz w:val="33"/>
          <w:szCs w:val="33"/>
        </w:rPr>
        <w:t>用于保安人员工资</w:t>
      </w:r>
      <w:r>
        <w:rPr>
          <w:rFonts w:hint="eastAsia" w:eastAsia="仿宋"/>
          <w:sz w:val="33"/>
          <w:szCs w:val="33"/>
        </w:rPr>
        <w:t>及社保</w:t>
      </w:r>
      <w:r>
        <w:rPr>
          <w:rFonts w:eastAsia="仿宋"/>
          <w:sz w:val="33"/>
          <w:szCs w:val="33"/>
        </w:rPr>
        <w:t>，</w:t>
      </w:r>
      <w:r>
        <w:rPr>
          <w:rFonts w:hint="eastAsia" w:eastAsia="仿宋"/>
          <w:sz w:val="33"/>
          <w:szCs w:val="33"/>
        </w:rPr>
        <w:t>一共3人，每人3360元/月标准。按季度转付给精英保安公司。</w:t>
      </w:r>
    </w:p>
    <w:p>
      <w:pPr>
        <w:numPr>
          <w:ilvl w:val="0"/>
          <w:numId w:val="6"/>
        </w:numPr>
        <w:adjustRightInd w:val="0"/>
        <w:snapToGrid w:val="0"/>
        <w:spacing w:line="560" w:lineRule="exact"/>
        <w:ind w:firstLine="720"/>
        <w:rPr>
          <w:rFonts w:eastAsia="仿宋_GB2312"/>
          <w:sz w:val="33"/>
          <w:szCs w:val="33"/>
          <w:lang w:val="zh-CN"/>
        </w:rPr>
      </w:pPr>
      <w:r>
        <w:rPr>
          <w:rFonts w:eastAsia="仿宋_GB2312"/>
          <w:sz w:val="33"/>
          <w:szCs w:val="33"/>
          <w:lang w:val="zh-CN"/>
        </w:rPr>
        <w:t>资金分配的原则及考虑因素。</w:t>
      </w:r>
    </w:p>
    <w:p>
      <w:pPr>
        <w:adjustRightInd w:val="0"/>
        <w:snapToGrid w:val="0"/>
        <w:spacing w:line="560" w:lineRule="exact"/>
        <w:ind w:firstLine="660" w:firstLineChars="200"/>
        <w:rPr>
          <w:rFonts w:eastAsia="仿宋_GB2312"/>
          <w:sz w:val="33"/>
          <w:szCs w:val="33"/>
        </w:rPr>
      </w:pPr>
      <w:r>
        <w:rPr>
          <w:rFonts w:hint="eastAsia" w:eastAsia="仿宋_GB2312"/>
          <w:sz w:val="33"/>
          <w:szCs w:val="33"/>
          <w:lang w:val="zh-CN"/>
        </w:rPr>
        <w:t>该项目资金合计</w:t>
      </w:r>
      <w:r>
        <w:rPr>
          <w:rFonts w:hint="eastAsia" w:eastAsia="仿宋_GB2312"/>
          <w:sz w:val="33"/>
          <w:szCs w:val="33"/>
        </w:rPr>
        <w:t>12.09万元，用于3名保安全年工资及社保费用。</w:t>
      </w:r>
    </w:p>
    <w:p>
      <w:pPr>
        <w:adjustRightInd w:val="0"/>
        <w:snapToGrid w:val="0"/>
        <w:spacing w:line="560" w:lineRule="exact"/>
        <w:ind w:firstLine="720"/>
        <w:rPr>
          <w:rFonts w:eastAsia="楷体_GB2312"/>
          <w:b/>
          <w:sz w:val="33"/>
          <w:szCs w:val="33"/>
          <w:lang w:val="zh-CN"/>
        </w:rPr>
      </w:pPr>
      <w:r>
        <w:rPr>
          <w:rFonts w:eastAsia="楷体_GB2312"/>
          <w:b/>
          <w:sz w:val="33"/>
          <w:szCs w:val="33"/>
          <w:lang w:val="zh-CN"/>
        </w:rPr>
        <w:t>（二）项目绩效目标。</w:t>
      </w:r>
    </w:p>
    <w:p>
      <w:pPr>
        <w:adjustRightInd w:val="0"/>
        <w:snapToGrid w:val="0"/>
        <w:spacing w:line="560" w:lineRule="exact"/>
        <w:ind w:firstLine="720"/>
        <w:rPr>
          <w:rFonts w:eastAsia="仿宋_GB2312"/>
          <w:sz w:val="33"/>
          <w:szCs w:val="33"/>
          <w:lang w:val="zh-CN"/>
        </w:rPr>
      </w:pPr>
      <w:r>
        <w:rPr>
          <w:rFonts w:eastAsia="仿宋_GB2312"/>
          <w:sz w:val="33"/>
          <w:szCs w:val="33"/>
          <w:lang w:val="zh-CN"/>
        </w:rPr>
        <w:t>1．项目主要内容。</w:t>
      </w:r>
    </w:p>
    <w:p>
      <w:pPr>
        <w:spacing w:line="560" w:lineRule="exact"/>
        <w:ind w:firstLine="660" w:firstLineChars="200"/>
        <w:rPr>
          <w:rFonts w:eastAsia="仿宋_GB2312"/>
          <w:sz w:val="33"/>
          <w:szCs w:val="33"/>
          <w:lang w:val="zh-CN"/>
        </w:rPr>
      </w:pPr>
      <w:r>
        <w:rPr>
          <w:rFonts w:eastAsia="仿宋"/>
          <w:sz w:val="33"/>
          <w:szCs w:val="33"/>
        </w:rPr>
        <w:t>通过项目实施，保障了单位24小时上班、值班人员安全，全天候监督办公区域出现的问题，及时处理上报、保持大厅卫生整洁。维护院门口汽车停放秩序。初步接待来访群众，保持院门</w:t>
      </w:r>
      <w:r>
        <w:rPr>
          <w:rFonts w:hint="eastAsia" w:eastAsia="仿宋"/>
          <w:sz w:val="33"/>
          <w:szCs w:val="33"/>
          <w:lang w:eastAsia="zh-CN"/>
        </w:rPr>
        <w:t>往来人员及车辆</w:t>
      </w:r>
      <w:r>
        <w:rPr>
          <w:rFonts w:eastAsia="仿宋"/>
          <w:sz w:val="33"/>
          <w:szCs w:val="33"/>
        </w:rPr>
        <w:t>畅通有序。</w:t>
      </w:r>
    </w:p>
    <w:p>
      <w:pPr>
        <w:numPr>
          <w:ilvl w:val="0"/>
          <w:numId w:val="7"/>
        </w:numPr>
        <w:spacing w:line="560" w:lineRule="exact"/>
        <w:ind w:firstLine="660" w:firstLineChars="200"/>
        <w:rPr>
          <w:rFonts w:eastAsia="仿宋_GB2312"/>
          <w:sz w:val="33"/>
          <w:szCs w:val="33"/>
          <w:lang w:val="zh-CN"/>
        </w:rPr>
      </w:pPr>
      <w:r>
        <w:rPr>
          <w:rFonts w:eastAsia="仿宋_GB2312"/>
          <w:sz w:val="33"/>
          <w:szCs w:val="33"/>
          <w:lang w:val="zh-CN"/>
        </w:rPr>
        <w:t>项目应实现的具体绩效目标，包括目标的量化、细化情况以及项目实施进度计划等。</w:t>
      </w:r>
    </w:p>
    <w:p>
      <w:pPr>
        <w:adjustRightInd w:val="0"/>
        <w:snapToGrid w:val="0"/>
        <w:spacing w:line="560" w:lineRule="exact"/>
        <w:ind w:firstLine="660" w:firstLineChars="200"/>
        <w:rPr>
          <w:rFonts w:eastAsia="仿宋_GB2312"/>
          <w:sz w:val="33"/>
          <w:szCs w:val="33"/>
          <w:lang w:val="zh-CN"/>
        </w:rPr>
      </w:pPr>
      <w:r>
        <w:rPr>
          <w:rFonts w:eastAsia="仿宋"/>
          <w:sz w:val="33"/>
          <w:szCs w:val="33"/>
        </w:rPr>
        <w:t>202</w:t>
      </w:r>
      <w:r>
        <w:rPr>
          <w:rFonts w:hint="eastAsia" w:eastAsia="仿宋"/>
          <w:sz w:val="33"/>
          <w:szCs w:val="33"/>
          <w:lang w:val="en-US" w:eastAsia="zh-CN"/>
        </w:rPr>
        <w:t>1</w:t>
      </w:r>
      <w:r>
        <w:rPr>
          <w:rFonts w:eastAsia="仿宋"/>
          <w:sz w:val="33"/>
          <w:szCs w:val="33"/>
        </w:rPr>
        <w:t>年，每季度与精英保安服务有限公司进行结算，完成了对安保人员3人的工资发放。由精英保安服务有限公司提供安保人员，完并对安保人员进行培训、训练，提供24小时全天候的值班服务，全年无任何安全事故发生、无脱岗现象，有力保障了机关安全，为全院干警提供了良好安全的工作环境。</w:t>
      </w:r>
    </w:p>
    <w:p>
      <w:pPr>
        <w:numPr>
          <w:ilvl w:val="0"/>
          <w:numId w:val="7"/>
        </w:numPr>
        <w:adjustRightInd w:val="0"/>
        <w:snapToGrid w:val="0"/>
        <w:spacing w:line="560" w:lineRule="exact"/>
        <w:ind w:firstLine="660" w:firstLineChars="200"/>
        <w:rPr>
          <w:rFonts w:eastAsia="仿宋_GB2312"/>
          <w:sz w:val="33"/>
          <w:szCs w:val="33"/>
          <w:lang w:val="zh-CN"/>
        </w:rPr>
      </w:pPr>
      <w:r>
        <w:rPr>
          <w:rFonts w:eastAsia="仿宋_GB2312"/>
          <w:sz w:val="33"/>
          <w:szCs w:val="33"/>
          <w:lang w:val="zh-CN"/>
        </w:rPr>
        <w:t>分析评价申报内容是否与实际相符，申报目标是否合理可行。</w:t>
      </w:r>
    </w:p>
    <w:p>
      <w:pPr>
        <w:adjustRightInd w:val="0"/>
        <w:snapToGrid w:val="0"/>
        <w:spacing w:line="560" w:lineRule="exact"/>
        <w:ind w:firstLine="660" w:firstLineChars="200"/>
        <w:rPr>
          <w:rFonts w:hint="eastAsia" w:eastAsia="仿宋"/>
          <w:sz w:val="33"/>
          <w:szCs w:val="33"/>
        </w:rPr>
      </w:pPr>
      <w:r>
        <w:rPr>
          <w:rFonts w:hint="eastAsia" w:eastAsia="仿宋"/>
          <w:sz w:val="33"/>
          <w:szCs w:val="33"/>
        </w:rPr>
        <w:t>该项目申报内容符合县检察院安保工作实际。通过安保项目的实施，有效保障了机关安全，维护了正常的办公秩序。</w:t>
      </w:r>
    </w:p>
    <w:p>
      <w:pPr>
        <w:adjustRightInd w:val="0"/>
        <w:snapToGrid w:val="0"/>
        <w:spacing w:line="560" w:lineRule="exact"/>
        <w:ind w:firstLine="720"/>
        <w:rPr>
          <w:rFonts w:eastAsia="楷体_GB2312"/>
          <w:b/>
          <w:sz w:val="33"/>
          <w:szCs w:val="33"/>
          <w:lang w:val="zh-CN"/>
        </w:rPr>
      </w:pPr>
      <w:r>
        <w:rPr>
          <w:rFonts w:eastAsia="楷体_GB2312"/>
          <w:b/>
          <w:sz w:val="33"/>
          <w:szCs w:val="33"/>
          <w:lang w:val="zh-CN"/>
        </w:rPr>
        <w:t>（三）项目自评步骤及方法。</w:t>
      </w:r>
    </w:p>
    <w:p>
      <w:pPr>
        <w:pStyle w:val="12"/>
        <w:shd w:val="clear" w:color="auto" w:fill="FFFFFF"/>
        <w:spacing w:before="0" w:beforeAutospacing="0" w:after="150" w:afterAutospacing="0" w:line="560" w:lineRule="exact"/>
        <w:ind w:firstLine="420"/>
        <w:rPr>
          <w:rFonts w:hint="eastAsia" w:ascii="Times New Roman" w:hAnsi="Times New Roman" w:eastAsia="仿宋_GB2312" w:cs="Times New Roman"/>
          <w:kern w:val="2"/>
          <w:sz w:val="33"/>
          <w:szCs w:val="33"/>
          <w:lang w:val="zh-CN"/>
        </w:rPr>
      </w:pPr>
      <w:r>
        <w:rPr>
          <w:rFonts w:hint="eastAsia" w:ascii="Times New Roman" w:hAnsi="Times New Roman" w:eastAsia="仿宋_GB2312" w:cs="Times New Roman"/>
          <w:kern w:val="2"/>
          <w:sz w:val="33"/>
          <w:szCs w:val="33"/>
          <w:lang w:val="zh-CN"/>
        </w:rPr>
        <w:t>本着科学、规范、独立、客观、公正的原则，评价比较法、因素分析法、成本效益分析法，通过对决策、过程、产出和效益的比较和分析，对项目绩效情况进行综合评价。结合项目的实际情况，采取现场评价和非现场评价相结合的方式。</w:t>
      </w:r>
    </w:p>
    <w:p>
      <w:pPr>
        <w:pStyle w:val="12"/>
        <w:shd w:val="clear" w:color="auto" w:fill="FFFFFF"/>
        <w:spacing w:before="0" w:beforeAutospacing="0" w:after="150" w:afterAutospacing="0" w:line="560" w:lineRule="exact"/>
        <w:ind w:firstLine="420"/>
        <w:rPr>
          <w:rFonts w:hint="eastAsia" w:ascii="Times New Roman" w:hAnsi="Times New Roman" w:eastAsia="仿宋_GB2312" w:cs="Times New Roman"/>
          <w:kern w:val="2"/>
          <w:sz w:val="33"/>
          <w:szCs w:val="33"/>
          <w:lang w:val="zh-CN"/>
        </w:rPr>
      </w:pPr>
      <w:r>
        <w:rPr>
          <w:rFonts w:hint="eastAsia" w:ascii="Times New Roman" w:hAnsi="Times New Roman" w:eastAsia="仿宋_GB2312" w:cs="Times New Roman"/>
          <w:kern w:val="2"/>
          <w:sz w:val="33"/>
          <w:szCs w:val="33"/>
          <w:lang w:val="zh-CN"/>
        </w:rPr>
        <w:t>1、现场评价。现场评价满足现场数量占项目数量的30%，现场评价金额不低于项目总金额的60%的原则。</w:t>
      </w:r>
    </w:p>
    <w:p>
      <w:pPr>
        <w:pStyle w:val="12"/>
        <w:shd w:val="clear" w:color="auto" w:fill="FFFFFF"/>
        <w:spacing w:before="0" w:beforeAutospacing="0" w:after="150" w:afterAutospacing="0" w:line="560" w:lineRule="exact"/>
        <w:ind w:firstLine="420"/>
        <w:rPr>
          <w:rFonts w:ascii="Times New Roman" w:hAnsi="Times New Roman" w:eastAsia="黑体" w:cs="Times New Roman"/>
          <w:sz w:val="33"/>
          <w:szCs w:val="33"/>
        </w:rPr>
      </w:pPr>
      <w:r>
        <w:rPr>
          <w:rFonts w:hint="eastAsia" w:ascii="Times New Roman" w:hAnsi="Times New Roman" w:eastAsia="仿宋_GB2312" w:cs="Times New Roman"/>
          <w:kern w:val="2"/>
          <w:sz w:val="33"/>
          <w:szCs w:val="33"/>
          <w:lang w:val="zh-CN"/>
        </w:rPr>
        <w:t>2、非现场评价。对项目实施单位提交的相关资料和数据进行分类、汇总、梳理、分析，对发现的问题进行核实确认。</w:t>
      </w:r>
    </w:p>
    <w:p>
      <w:pPr>
        <w:adjustRightInd w:val="0"/>
        <w:snapToGrid w:val="0"/>
        <w:spacing w:line="560" w:lineRule="exact"/>
        <w:ind w:firstLine="720"/>
        <w:rPr>
          <w:rFonts w:eastAsia="黑体"/>
          <w:sz w:val="33"/>
          <w:szCs w:val="33"/>
        </w:rPr>
      </w:pPr>
      <w:r>
        <w:rPr>
          <w:rFonts w:eastAsia="黑体"/>
          <w:sz w:val="33"/>
          <w:szCs w:val="33"/>
        </w:rPr>
        <w:t>二、项目资金申报及使用情况</w:t>
      </w:r>
    </w:p>
    <w:p>
      <w:pPr>
        <w:adjustRightInd w:val="0"/>
        <w:snapToGrid w:val="0"/>
        <w:spacing w:line="560" w:lineRule="exact"/>
        <w:ind w:firstLine="663" w:firstLineChars="200"/>
        <w:rPr>
          <w:rFonts w:eastAsia="楷体_GB2312"/>
          <w:b/>
          <w:sz w:val="33"/>
          <w:szCs w:val="33"/>
          <w:lang w:val="zh-CN"/>
        </w:rPr>
      </w:pPr>
      <w:r>
        <w:rPr>
          <w:rFonts w:eastAsia="楷体_GB2312"/>
          <w:b/>
          <w:sz w:val="33"/>
          <w:szCs w:val="33"/>
          <w:lang w:val="zh-CN"/>
        </w:rPr>
        <w:t>（一）项目资金申报及批复情况。</w:t>
      </w:r>
    </w:p>
    <w:p>
      <w:pPr>
        <w:adjustRightInd w:val="0"/>
        <w:snapToGrid w:val="0"/>
        <w:spacing w:line="560" w:lineRule="exact"/>
        <w:ind w:firstLine="660" w:firstLineChars="200"/>
        <w:rPr>
          <w:rFonts w:hint="eastAsia" w:eastAsia="仿宋_GB2312"/>
          <w:sz w:val="33"/>
          <w:szCs w:val="33"/>
          <w:lang w:eastAsia="zh-CN"/>
        </w:rPr>
      </w:pPr>
      <w:r>
        <w:rPr>
          <w:rFonts w:hint="eastAsia" w:eastAsia="仿宋_GB2312"/>
          <w:sz w:val="33"/>
          <w:szCs w:val="33"/>
          <w:lang w:val="zh-CN"/>
        </w:rPr>
        <w:t>该项目资金在</w:t>
      </w:r>
      <w:r>
        <w:rPr>
          <w:rFonts w:hint="eastAsia" w:eastAsia="仿宋_GB2312"/>
          <w:sz w:val="33"/>
          <w:szCs w:val="33"/>
        </w:rPr>
        <w:t>202</w:t>
      </w:r>
      <w:r>
        <w:rPr>
          <w:rFonts w:hint="eastAsia" w:eastAsia="仿宋_GB2312"/>
          <w:sz w:val="33"/>
          <w:szCs w:val="33"/>
          <w:lang w:val="en-US" w:eastAsia="zh-CN"/>
        </w:rPr>
        <w:t>1</w:t>
      </w:r>
      <w:r>
        <w:rPr>
          <w:rFonts w:hint="eastAsia" w:eastAsia="仿宋_GB2312"/>
          <w:sz w:val="33"/>
          <w:szCs w:val="33"/>
        </w:rPr>
        <w:t>年年初预算时进行申报，</w:t>
      </w:r>
      <w:r>
        <w:rPr>
          <w:rFonts w:hint="eastAsia" w:eastAsia="仿宋_GB2312"/>
          <w:sz w:val="33"/>
          <w:szCs w:val="33"/>
          <w:lang w:eastAsia="zh-CN"/>
        </w:rPr>
        <w:t>米易</w:t>
      </w:r>
      <w:r>
        <w:rPr>
          <w:rFonts w:hint="eastAsia" w:eastAsia="仿宋_GB2312"/>
          <w:sz w:val="33"/>
          <w:szCs w:val="33"/>
        </w:rPr>
        <w:t>县</w:t>
      </w:r>
      <w:r>
        <w:rPr>
          <w:rFonts w:hint="eastAsia" w:eastAsia="仿宋_GB2312"/>
          <w:sz w:val="33"/>
          <w:szCs w:val="33"/>
          <w:lang w:eastAsia="zh-CN"/>
        </w:rPr>
        <w:t>检察</w:t>
      </w:r>
    </w:p>
    <w:p>
      <w:pPr>
        <w:adjustRightInd w:val="0"/>
        <w:snapToGrid w:val="0"/>
        <w:spacing w:line="560" w:lineRule="exact"/>
        <w:rPr>
          <w:rFonts w:eastAsia="仿宋_GB2312"/>
          <w:sz w:val="33"/>
          <w:szCs w:val="33"/>
        </w:rPr>
      </w:pPr>
      <w:r>
        <w:rPr>
          <w:rFonts w:hint="eastAsia" w:eastAsia="仿宋_GB2312"/>
          <w:sz w:val="33"/>
          <w:szCs w:val="33"/>
          <w:lang w:eastAsia="zh-CN"/>
        </w:rPr>
        <w:t>院</w:t>
      </w:r>
      <w:r>
        <w:rPr>
          <w:rFonts w:hint="eastAsia" w:eastAsia="仿宋_GB2312"/>
          <w:sz w:val="33"/>
          <w:szCs w:val="33"/>
        </w:rPr>
        <w:t>共3名保安，每人3360元</w:t>
      </w:r>
      <w:r>
        <w:rPr>
          <w:rFonts w:hint="eastAsia" w:ascii="宋体" w:hAnsi="宋体" w:cs="宋体"/>
          <w:sz w:val="33"/>
          <w:szCs w:val="33"/>
        </w:rPr>
        <w:t>/</w:t>
      </w:r>
      <w:r>
        <w:rPr>
          <w:rFonts w:hint="eastAsia" w:eastAsia="仿宋_GB2312"/>
          <w:sz w:val="33"/>
          <w:szCs w:val="33"/>
        </w:rPr>
        <w:t>月，共12.09万元。于《米易县财政局关于批复202</w:t>
      </w:r>
      <w:r>
        <w:rPr>
          <w:rFonts w:hint="eastAsia" w:eastAsia="仿宋_GB2312"/>
          <w:sz w:val="33"/>
          <w:szCs w:val="33"/>
          <w:lang w:val="en-US" w:eastAsia="zh-CN"/>
        </w:rPr>
        <w:t>1</w:t>
      </w:r>
      <w:r>
        <w:rPr>
          <w:rFonts w:hint="eastAsia" w:eastAsia="仿宋_GB2312"/>
          <w:sz w:val="33"/>
          <w:szCs w:val="33"/>
        </w:rPr>
        <w:t>年度部门预算的通知》〔202</w:t>
      </w:r>
      <w:r>
        <w:rPr>
          <w:rFonts w:hint="eastAsia" w:eastAsia="仿宋_GB2312"/>
          <w:sz w:val="33"/>
          <w:szCs w:val="33"/>
          <w:lang w:val="en-US" w:eastAsia="zh-CN"/>
        </w:rPr>
        <w:t>2</w:t>
      </w:r>
      <w:r>
        <w:rPr>
          <w:rFonts w:hint="eastAsia" w:eastAsia="仿宋_GB2312"/>
          <w:sz w:val="33"/>
          <w:szCs w:val="33"/>
        </w:rPr>
        <w:t>〕</w:t>
      </w:r>
      <w:r>
        <w:rPr>
          <w:rFonts w:hint="eastAsia" w:eastAsia="仿宋_GB2312"/>
          <w:sz w:val="33"/>
          <w:szCs w:val="33"/>
          <w:lang w:val="en-US" w:eastAsia="zh-CN"/>
        </w:rPr>
        <w:t>17</w:t>
      </w:r>
      <w:r>
        <w:rPr>
          <w:rFonts w:hint="eastAsia" w:eastAsia="仿宋_GB2312"/>
          <w:sz w:val="33"/>
          <w:szCs w:val="33"/>
        </w:rPr>
        <w:t>号文件下达。</w:t>
      </w:r>
    </w:p>
    <w:p>
      <w:pPr>
        <w:adjustRightInd w:val="0"/>
        <w:snapToGrid w:val="0"/>
        <w:spacing w:line="560" w:lineRule="exact"/>
        <w:ind w:firstLine="720"/>
        <w:rPr>
          <w:rFonts w:eastAsia="仿宋_GB2312"/>
          <w:sz w:val="33"/>
          <w:szCs w:val="33"/>
          <w:lang w:val="zh-CN"/>
        </w:rPr>
      </w:pPr>
      <w:r>
        <w:rPr>
          <w:rFonts w:eastAsia="楷体_GB2312"/>
          <w:b/>
          <w:sz w:val="33"/>
          <w:szCs w:val="33"/>
          <w:lang w:val="zh-CN"/>
        </w:rPr>
        <w:t>（二）资金计划、到位及使用情况。</w:t>
      </w:r>
    </w:p>
    <w:p>
      <w:pPr>
        <w:adjustRightInd w:val="0"/>
        <w:snapToGrid w:val="0"/>
        <w:spacing w:line="560" w:lineRule="exact"/>
        <w:ind w:firstLine="720"/>
        <w:rPr>
          <w:rFonts w:hint="eastAsia" w:eastAsia="楷体_GB2312"/>
          <w:sz w:val="33"/>
          <w:szCs w:val="33"/>
          <w:lang w:val="zh-CN"/>
        </w:rPr>
      </w:pPr>
      <w:r>
        <w:rPr>
          <w:rFonts w:eastAsia="楷体_GB2312"/>
          <w:sz w:val="33"/>
          <w:szCs w:val="33"/>
          <w:lang w:val="zh-CN"/>
        </w:rPr>
        <w:t>1．资金计划。</w:t>
      </w:r>
      <w:r>
        <w:rPr>
          <w:rFonts w:hint="eastAsia" w:eastAsia="仿宋_GB2312"/>
          <w:sz w:val="33"/>
          <w:szCs w:val="33"/>
          <w:lang w:val="zh-CN"/>
        </w:rPr>
        <w:t>该项目资金全部为同级财政资金。</w:t>
      </w:r>
    </w:p>
    <w:p>
      <w:pPr>
        <w:adjustRightInd w:val="0"/>
        <w:snapToGrid w:val="0"/>
        <w:spacing w:line="560" w:lineRule="exact"/>
        <w:ind w:firstLine="720"/>
        <w:rPr>
          <w:rFonts w:eastAsia="仿宋_GB2312"/>
          <w:sz w:val="33"/>
          <w:szCs w:val="33"/>
          <w:lang w:val="zh-CN"/>
        </w:rPr>
      </w:pPr>
      <w:r>
        <w:rPr>
          <w:rFonts w:eastAsia="楷体_GB2312"/>
          <w:sz w:val="33"/>
          <w:szCs w:val="33"/>
          <w:lang w:val="zh-CN"/>
        </w:rPr>
        <w:t>2．资金到位。</w:t>
      </w:r>
      <w:r>
        <w:rPr>
          <w:rFonts w:hint="eastAsia" w:eastAsia="仿宋_GB2312"/>
          <w:sz w:val="33"/>
          <w:szCs w:val="33"/>
          <w:lang w:val="zh-CN"/>
        </w:rPr>
        <w:t>截止</w:t>
      </w:r>
      <w:r>
        <w:rPr>
          <w:rFonts w:hint="eastAsia" w:eastAsia="仿宋_GB2312"/>
          <w:sz w:val="33"/>
          <w:szCs w:val="33"/>
        </w:rPr>
        <w:t>202</w:t>
      </w:r>
      <w:r>
        <w:rPr>
          <w:rFonts w:hint="eastAsia" w:eastAsia="仿宋_GB2312"/>
          <w:sz w:val="33"/>
          <w:szCs w:val="33"/>
          <w:lang w:val="en-US" w:eastAsia="zh-CN"/>
        </w:rPr>
        <w:t>1</w:t>
      </w:r>
      <w:r>
        <w:rPr>
          <w:rFonts w:hint="eastAsia" w:eastAsia="仿宋_GB2312"/>
          <w:sz w:val="33"/>
          <w:szCs w:val="33"/>
        </w:rPr>
        <w:t>年12月31日</w:t>
      </w:r>
      <w:r>
        <w:rPr>
          <w:rFonts w:eastAsia="仿宋_GB2312"/>
          <w:sz w:val="33"/>
          <w:szCs w:val="33"/>
          <w:lang w:val="zh-CN"/>
        </w:rPr>
        <w:t>该项目资金</w:t>
      </w:r>
      <w:r>
        <w:rPr>
          <w:rFonts w:hint="eastAsia" w:eastAsia="仿宋_GB2312"/>
          <w:sz w:val="33"/>
          <w:szCs w:val="33"/>
          <w:lang w:val="zh-CN"/>
        </w:rPr>
        <w:t>全部</w:t>
      </w:r>
      <w:r>
        <w:rPr>
          <w:rFonts w:eastAsia="仿宋_GB2312"/>
          <w:sz w:val="33"/>
          <w:szCs w:val="33"/>
          <w:lang w:val="zh-CN"/>
        </w:rPr>
        <w:t>到位。</w:t>
      </w:r>
      <w:r>
        <w:rPr>
          <w:rFonts w:hint="eastAsia" w:eastAsia="仿宋_GB2312"/>
          <w:sz w:val="33"/>
          <w:szCs w:val="33"/>
          <w:lang w:val="zh-CN"/>
        </w:rPr>
        <w:t>全部为同级财政拨款资金，其中</w:t>
      </w:r>
      <w:r>
        <w:rPr>
          <w:rFonts w:eastAsia="仿宋_GB2312"/>
          <w:sz w:val="33"/>
          <w:szCs w:val="33"/>
          <w:lang w:val="zh-CN"/>
        </w:rPr>
        <w:t>财政资金</w:t>
      </w:r>
      <w:r>
        <w:rPr>
          <w:rFonts w:hint="eastAsia" w:eastAsia="仿宋_GB2312"/>
          <w:sz w:val="33"/>
          <w:szCs w:val="33"/>
        </w:rPr>
        <w:t>12.09万元</w:t>
      </w:r>
      <w:r>
        <w:rPr>
          <w:rFonts w:eastAsia="仿宋_GB2312"/>
          <w:sz w:val="33"/>
          <w:szCs w:val="33"/>
          <w:lang w:val="zh-CN"/>
        </w:rPr>
        <w:t>、项目单位自筹</w:t>
      </w:r>
      <w:r>
        <w:rPr>
          <w:rFonts w:hint="eastAsia" w:eastAsia="仿宋_GB2312"/>
          <w:sz w:val="33"/>
          <w:szCs w:val="33"/>
        </w:rPr>
        <w:t>0元，</w:t>
      </w:r>
      <w:r>
        <w:rPr>
          <w:rFonts w:eastAsia="仿宋_GB2312"/>
          <w:sz w:val="33"/>
          <w:szCs w:val="33"/>
          <w:lang w:val="zh-CN"/>
        </w:rPr>
        <w:t>及其他渠道资金</w:t>
      </w:r>
      <w:r>
        <w:rPr>
          <w:rFonts w:hint="eastAsia" w:eastAsia="仿宋_GB2312"/>
          <w:sz w:val="33"/>
          <w:szCs w:val="33"/>
        </w:rPr>
        <w:t>0元。</w:t>
      </w:r>
      <w:r>
        <w:rPr>
          <w:rFonts w:eastAsia="仿宋_GB2312"/>
          <w:sz w:val="33"/>
          <w:szCs w:val="33"/>
          <w:lang w:val="zh-CN"/>
        </w:rPr>
        <w:t>将资金到位情况与资金计划进行</w:t>
      </w:r>
      <w:r>
        <w:rPr>
          <w:rFonts w:hint="eastAsia" w:eastAsia="仿宋_GB2312"/>
          <w:sz w:val="33"/>
          <w:szCs w:val="33"/>
          <w:lang w:val="zh-CN"/>
        </w:rPr>
        <w:t>一致</w:t>
      </w:r>
      <w:r>
        <w:rPr>
          <w:rFonts w:eastAsia="仿宋_GB2312"/>
          <w:sz w:val="33"/>
          <w:szCs w:val="33"/>
          <w:lang w:val="zh-CN"/>
        </w:rPr>
        <w:t>，资金到位率</w:t>
      </w:r>
      <w:r>
        <w:rPr>
          <w:rFonts w:hint="eastAsia" w:eastAsia="仿宋_GB2312"/>
          <w:sz w:val="33"/>
          <w:szCs w:val="33"/>
        </w:rPr>
        <w:t>100%</w:t>
      </w:r>
      <w:r>
        <w:rPr>
          <w:rFonts w:eastAsia="仿宋_GB2312"/>
          <w:sz w:val="33"/>
          <w:szCs w:val="33"/>
          <w:lang w:val="zh-CN"/>
        </w:rPr>
        <w:t>、到位及时</w:t>
      </w:r>
      <w:r>
        <w:rPr>
          <w:rFonts w:hint="eastAsia" w:eastAsia="仿宋_GB2312"/>
          <w:sz w:val="33"/>
          <w:szCs w:val="33"/>
          <w:lang w:val="zh-CN"/>
        </w:rPr>
        <w:t>。</w:t>
      </w:r>
    </w:p>
    <w:p>
      <w:pPr>
        <w:adjustRightInd w:val="0"/>
        <w:snapToGrid w:val="0"/>
        <w:spacing w:line="560" w:lineRule="exact"/>
        <w:ind w:firstLine="720"/>
        <w:rPr>
          <w:rFonts w:eastAsia="仿宋_GB2312"/>
          <w:sz w:val="33"/>
          <w:szCs w:val="33"/>
          <w:lang w:val="zh-CN"/>
        </w:rPr>
      </w:pPr>
      <w:r>
        <w:rPr>
          <w:rFonts w:eastAsia="楷体_GB2312"/>
          <w:sz w:val="33"/>
          <w:szCs w:val="33"/>
          <w:lang w:val="zh-CN"/>
        </w:rPr>
        <w:t>3．资金使用。</w:t>
      </w:r>
      <w:r>
        <w:rPr>
          <w:rFonts w:hint="eastAsia" w:eastAsia="楷体_GB2312"/>
          <w:sz w:val="33"/>
          <w:szCs w:val="33"/>
          <w:lang w:val="zh-CN"/>
        </w:rPr>
        <w:t>截止</w:t>
      </w:r>
      <w:r>
        <w:rPr>
          <w:rFonts w:hint="eastAsia" w:eastAsia="楷体_GB2312"/>
          <w:sz w:val="33"/>
          <w:szCs w:val="33"/>
        </w:rPr>
        <w:t>202</w:t>
      </w:r>
      <w:r>
        <w:rPr>
          <w:rFonts w:hint="eastAsia" w:eastAsia="楷体_GB2312"/>
          <w:sz w:val="33"/>
          <w:szCs w:val="33"/>
          <w:lang w:val="en-US" w:eastAsia="zh-CN"/>
        </w:rPr>
        <w:t>1</w:t>
      </w:r>
      <w:r>
        <w:rPr>
          <w:rFonts w:hint="eastAsia" w:eastAsia="楷体_GB2312"/>
          <w:sz w:val="33"/>
          <w:szCs w:val="33"/>
        </w:rPr>
        <w:t>年12月31日</w:t>
      </w:r>
      <w:r>
        <w:rPr>
          <w:rFonts w:eastAsia="仿宋_GB2312"/>
          <w:sz w:val="33"/>
          <w:szCs w:val="33"/>
          <w:lang w:val="zh-CN"/>
        </w:rPr>
        <w:t>该项目资金支出</w:t>
      </w:r>
      <w:r>
        <w:rPr>
          <w:rFonts w:hint="eastAsia" w:eastAsia="仿宋_GB2312"/>
          <w:sz w:val="33"/>
          <w:szCs w:val="33"/>
        </w:rPr>
        <w:t>12.09万元，支出率100%</w:t>
      </w:r>
      <w:r>
        <w:rPr>
          <w:rFonts w:eastAsia="仿宋_GB2312"/>
          <w:sz w:val="33"/>
          <w:szCs w:val="33"/>
          <w:lang w:val="zh-CN"/>
        </w:rPr>
        <w:t>。并对资金使用的安全性、规范性及有效性进行重点分析，包括资金支付范围</w:t>
      </w:r>
      <w:r>
        <w:rPr>
          <w:rFonts w:hint="eastAsia" w:eastAsia="仿宋_GB2312"/>
          <w:sz w:val="33"/>
          <w:szCs w:val="33"/>
          <w:lang w:val="zh-CN"/>
        </w:rPr>
        <w:t>包括</w:t>
      </w:r>
      <w:r>
        <w:rPr>
          <w:rFonts w:hint="eastAsia" w:eastAsia="仿宋_GB2312"/>
          <w:sz w:val="33"/>
          <w:szCs w:val="33"/>
        </w:rPr>
        <w:t>3名安保人员全年的工资及社保，</w:t>
      </w:r>
      <w:r>
        <w:rPr>
          <w:rFonts w:eastAsia="仿宋_GB2312"/>
          <w:sz w:val="33"/>
          <w:szCs w:val="33"/>
          <w:lang w:val="zh-CN"/>
        </w:rPr>
        <w:t>支付标准</w:t>
      </w:r>
      <w:r>
        <w:rPr>
          <w:rFonts w:hint="eastAsia" w:eastAsia="仿宋_GB2312"/>
          <w:sz w:val="33"/>
          <w:szCs w:val="33"/>
          <w:lang w:val="zh-CN"/>
        </w:rPr>
        <w:t>为每人</w:t>
      </w:r>
      <w:r>
        <w:rPr>
          <w:rFonts w:hint="eastAsia" w:eastAsia="仿宋_GB2312"/>
          <w:sz w:val="33"/>
          <w:szCs w:val="33"/>
        </w:rPr>
        <w:t>3360元</w:t>
      </w:r>
      <w:r>
        <w:rPr>
          <w:rFonts w:hint="eastAsia" w:ascii="宋体" w:hAnsi="宋体" w:cs="宋体"/>
          <w:sz w:val="33"/>
          <w:szCs w:val="33"/>
        </w:rPr>
        <w:t>/</w:t>
      </w:r>
      <w:r>
        <w:rPr>
          <w:rFonts w:hint="eastAsia" w:eastAsia="仿宋_GB2312"/>
          <w:sz w:val="33"/>
          <w:szCs w:val="33"/>
        </w:rPr>
        <w:t>月，</w:t>
      </w:r>
      <w:r>
        <w:rPr>
          <w:rFonts w:hint="eastAsia" w:eastAsia="仿宋_GB2312"/>
          <w:sz w:val="33"/>
          <w:szCs w:val="33"/>
          <w:lang w:val="zh-CN"/>
        </w:rPr>
        <w:t>按照季度</w:t>
      </w:r>
      <w:r>
        <w:rPr>
          <w:rFonts w:eastAsia="仿宋_GB2312"/>
          <w:sz w:val="33"/>
          <w:szCs w:val="33"/>
          <w:lang w:val="zh-CN"/>
        </w:rPr>
        <w:t>支付</w:t>
      </w:r>
      <w:r>
        <w:rPr>
          <w:rFonts w:hint="eastAsia" w:eastAsia="仿宋_GB2312"/>
          <w:sz w:val="33"/>
          <w:szCs w:val="33"/>
          <w:lang w:val="zh-CN"/>
        </w:rPr>
        <w:t>给米易精英保安公司。</w:t>
      </w:r>
      <w:r>
        <w:rPr>
          <w:rFonts w:eastAsia="仿宋_GB2312"/>
          <w:sz w:val="33"/>
          <w:szCs w:val="33"/>
          <w:lang w:val="zh-CN"/>
        </w:rPr>
        <w:t>进度、支付依据等合规合法、与预算相符。</w:t>
      </w:r>
    </w:p>
    <w:p>
      <w:pPr>
        <w:adjustRightInd w:val="0"/>
        <w:snapToGrid w:val="0"/>
        <w:spacing w:line="560" w:lineRule="exact"/>
        <w:ind w:firstLine="720"/>
        <w:rPr>
          <w:rFonts w:eastAsia="楷体_GB2312"/>
          <w:b/>
          <w:sz w:val="33"/>
          <w:szCs w:val="33"/>
          <w:lang w:val="zh-CN"/>
        </w:rPr>
      </w:pPr>
      <w:r>
        <w:rPr>
          <w:rFonts w:eastAsia="楷体_GB2312"/>
          <w:b/>
          <w:sz w:val="33"/>
          <w:szCs w:val="33"/>
          <w:lang w:val="zh-CN"/>
        </w:rPr>
        <w:t>（三）项目财务管理情况。</w:t>
      </w:r>
    </w:p>
    <w:p>
      <w:pPr>
        <w:adjustRightInd w:val="0"/>
        <w:snapToGrid w:val="0"/>
        <w:spacing w:line="560" w:lineRule="exact"/>
        <w:ind w:firstLine="720"/>
        <w:rPr>
          <w:rFonts w:eastAsia="仿宋_GB2312"/>
          <w:sz w:val="33"/>
          <w:szCs w:val="33"/>
          <w:lang w:val="zh-CN"/>
        </w:rPr>
      </w:pPr>
      <w:r>
        <w:rPr>
          <w:rFonts w:hint="eastAsia" w:eastAsia="仿宋_GB2312"/>
          <w:sz w:val="33"/>
          <w:szCs w:val="33"/>
          <w:lang w:val="zh-CN"/>
        </w:rPr>
        <w:t>米易县检察院</w:t>
      </w:r>
      <w:r>
        <w:rPr>
          <w:rFonts w:eastAsia="仿宋_GB2312"/>
          <w:sz w:val="33"/>
          <w:szCs w:val="33"/>
          <w:lang w:val="zh-CN"/>
        </w:rPr>
        <w:t>财务管理制度健全，严格执行财务管理制度，账务处理及时</w:t>
      </w:r>
      <w:r>
        <w:rPr>
          <w:rFonts w:hint="eastAsia" w:eastAsia="仿宋_GB2312"/>
          <w:sz w:val="33"/>
          <w:szCs w:val="33"/>
          <w:lang w:val="zh-CN"/>
        </w:rPr>
        <w:t>，</w:t>
      </w:r>
      <w:r>
        <w:rPr>
          <w:rFonts w:eastAsia="仿宋_GB2312"/>
          <w:sz w:val="33"/>
          <w:szCs w:val="33"/>
          <w:lang w:val="zh-CN"/>
        </w:rPr>
        <w:t>会计核算规范。</w:t>
      </w:r>
    </w:p>
    <w:p>
      <w:pPr>
        <w:adjustRightInd w:val="0"/>
        <w:snapToGrid w:val="0"/>
        <w:spacing w:line="560" w:lineRule="exact"/>
        <w:ind w:firstLine="720"/>
        <w:rPr>
          <w:rFonts w:eastAsia="黑体"/>
          <w:sz w:val="33"/>
          <w:szCs w:val="33"/>
        </w:rPr>
      </w:pPr>
      <w:r>
        <w:rPr>
          <w:rFonts w:eastAsia="黑体"/>
          <w:sz w:val="33"/>
          <w:szCs w:val="33"/>
        </w:rPr>
        <w:t>三、项目实施及管理情况</w:t>
      </w:r>
    </w:p>
    <w:p>
      <w:pPr>
        <w:numPr>
          <w:ilvl w:val="0"/>
          <w:numId w:val="8"/>
        </w:numPr>
        <w:adjustRightInd w:val="0"/>
        <w:snapToGrid w:val="0"/>
        <w:spacing w:line="560" w:lineRule="exact"/>
        <w:ind w:firstLine="720"/>
        <w:rPr>
          <w:rFonts w:eastAsia="楷体_GB2312"/>
          <w:b/>
          <w:sz w:val="33"/>
          <w:szCs w:val="33"/>
          <w:lang w:val="zh-CN"/>
        </w:rPr>
      </w:pPr>
      <w:r>
        <w:rPr>
          <w:rFonts w:eastAsia="楷体_GB2312"/>
          <w:b/>
          <w:sz w:val="33"/>
          <w:szCs w:val="33"/>
          <w:lang w:val="zh-CN"/>
        </w:rPr>
        <w:t>项目组织架构及实施流程。</w:t>
      </w:r>
    </w:p>
    <w:p>
      <w:pPr>
        <w:spacing w:line="560" w:lineRule="exact"/>
        <w:ind w:firstLine="663" w:firstLineChars="200"/>
        <w:rPr>
          <w:rFonts w:hint="default" w:ascii="Times New Roman" w:hAnsi="Times New Roman" w:eastAsia="仿宋" w:cs="Times New Roman"/>
          <w:b/>
          <w:color w:val="FF0000"/>
          <w:sz w:val="33"/>
          <w:szCs w:val="33"/>
        </w:rPr>
      </w:pPr>
      <w:r>
        <w:rPr>
          <w:rFonts w:hint="eastAsia" w:eastAsia="楷体_GB2312"/>
          <w:b/>
          <w:sz w:val="33"/>
          <w:szCs w:val="33"/>
        </w:rPr>
        <w:t xml:space="preserve"> </w:t>
      </w:r>
      <w:r>
        <w:rPr>
          <w:rFonts w:hint="default" w:ascii="Times New Roman" w:hAnsi="Times New Roman" w:eastAsia="仿宋" w:cs="Times New Roman"/>
          <w:sz w:val="33"/>
          <w:szCs w:val="33"/>
        </w:rPr>
        <w:t>202</w:t>
      </w:r>
      <w:r>
        <w:rPr>
          <w:rFonts w:hint="default" w:ascii="Times New Roman" w:hAnsi="Times New Roman" w:eastAsia="仿宋" w:cs="Times New Roman"/>
          <w:sz w:val="33"/>
          <w:szCs w:val="33"/>
          <w:lang w:val="en-US" w:eastAsia="zh-CN"/>
        </w:rPr>
        <w:t>1</w:t>
      </w:r>
      <w:r>
        <w:rPr>
          <w:rFonts w:hint="default" w:ascii="Times New Roman" w:hAnsi="Times New Roman" w:eastAsia="仿宋" w:cs="Times New Roman"/>
          <w:sz w:val="33"/>
          <w:szCs w:val="33"/>
        </w:rPr>
        <w:t>年县财政局批复我院保安经费预算12.09万元</w:t>
      </w:r>
      <w:r>
        <w:rPr>
          <w:rFonts w:hint="eastAsia" w:ascii="Times New Roman" w:hAnsi="Times New Roman" w:eastAsia="仿宋" w:cs="Times New Roman"/>
          <w:sz w:val="33"/>
          <w:szCs w:val="33"/>
          <w:lang w:eastAsia="zh-CN"/>
        </w:rPr>
        <w:t>。</w:t>
      </w:r>
      <w:r>
        <w:rPr>
          <w:rFonts w:hint="default" w:ascii="Times New Roman" w:hAnsi="Times New Roman" w:eastAsia="仿宋" w:cs="Times New Roman"/>
          <w:sz w:val="33"/>
          <w:szCs w:val="33"/>
        </w:rPr>
        <w:t>202</w:t>
      </w:r>
      <w:r>
        <w:rPr>
          <w:rFonts w:hint="default" w:ascii="Times New Roman" w:hAnsi="Times New Roman" w:eastAsia="仿宋" w:cs="Times New Roman"/>
          <w:sz w:val="33"/>
          <w:szCs w:val="33"/>
          <w:lang w:val="en-US" w:eastAsia="zh-CN"/>
        </w:rPr>
        <w:t>1</w:t>
      </w:r>
      <w:r>
        <w:rPr>
          <w:rFonts w:hint="default" w:ascii="Times New Roman" w:hAnsi="Times New Roman" w:eastAsia="仿宋" w:cs="Times New Roman"/>
          <w:sz w:val="33"/>
          <w:szCs w:val="33"/>
        </w:rPr>
        <w:t>年度预算保安经费12</w:t>
      </w:r>
      <w:r>
        <w:rPr>
          <w:rFonts w:hint="eastAsia" w:ascii="Times New Roman" w:hAnsi="Times New Roman" w:eastAsia="仿宋" w:cs="Times New Roman"/>
          <w:sz w:val="33"/>
          <w:szCs w:val="33"/>
          <w:lang w:val="en-US" w:eastAsia="zh-CN"/>
        </w:rPr>
        <w:t>.</w:t>
      </w:r>
      <w:r>
        <w:rPr>
          <w:rFonts w:hint="default" w:ascii="Times New Roman" w:hAnsi="Times New Roman" w:eastAsia="仿宋" w:cs="Times New Roman"/>
          <w:sz w:val="33"/>
          <w:szCs w:val="33"/>
        </w:rPr>
        <w:t>09万元全额到位，费用均已及时支付，无拖欠款。</w:t>
      </w:r>
    </w:p>
    <w:p>
      <w:pPr>
        <w:adjustRightInd w:val="0"/>
        <w:snapToGrid w:val="0"/>
        <w:spacing w:line="560" w:lineRule="exact"/>
        <w:ind w:firstLine="720"/>
        <w:rPr>
          <w:rFonts w:eastAsia="楷体_GB2312"/>
          <w:bCs/>
          <w:sz w:val="33"/>
          <w:szCs w:val="33"/>
          <w:lang w:val="zh-CN"/>
        </w:rPr>
      </w:pPr>
      <w:r>
        <w:rPr>
          <w:rFonts w:eastAsia="楷体_GB2312"/>
          <w:b/>
          <w:sz w:val="33"/>
          <w:szCs w:val="33"/>
          <w:lang w:val="zh-CN"/>
        </w:rPr>
        <w:t>（</w:t>
      </w:r>
      <w:r>
        <w:rPr>
          <w:rFonts w:hint="eastAsia" w:eastAsia="楷体_GB2312"/>
          <w:b/>
          <w:sz w:val="33"/>
          <w:szCs w:val="33"/>
          <w:lang w:val="zh-CN"/>
        </w:rPr>
        <w:t>二</w:t>
      </w:r>
      <w:r>
        <w:rPr>
          <w:rFonts w:eastAsia="楷体_GB2312"/>
          <w:b/>
          <w:sz w:val="33"/>
          <w:szCs w:val="33"/>
          <w:lang w:val="zh-CN"/>
        </w:rPr>
        <w:t>）项目管理情况。</w:t>
      </w:r>
    </w:p>
    <w:p>
      <w:pPr>
        <w:adjustRightInd w:val="0"/>
        <w:snapToGrid w:val="0"/>
        <w:spacing w:line="560" w:lineRule="exact"/>
        <w:ind w:firstLine="720"/>
        <w:rPr>
          <w:rFonts w:hint="eastAsia" w:eastAsia="仿宋_GB2312"/>
          <w:sz w:val="33"/>
          <w:szCs w:val="33"/>
          <w:lang w:val="zh-CN"/>
        </w:rPr>
      </w:pPr>
      <w:r>
        <w:rPr>
          <w:rFonts w:hint="eastAsia" w:eastAsia="仿宋_GB2312"/>
          <w:sz w:val="33"/>
          <w:szCs w:val="33"/>
          <w:lang w:val="zh-CN"/>
        </w:rPr>
        <w:t>该项目我院委托攀枝花市米易县交易中心进行公开招标，最终由米易县精英保安供公司中标。按照《米易县政府采购执行程序》相关要求，在四川政府采购网公告合同，及中国政府采购网公开该采购项目。</w:t>
      </w:r>
    </w:p>
    <w:p>
      <w:pPr>
        <w:adjustRightInd w:val="0"/>
        <w:snapToGrid w:val="0"/>
        <w:spacing w:line="560" w:lineRule="exact"/>
        <w:ind w:left="720"/>
        <w:rPr>
          <w:rFonts w:eastAsia="楷体_GB2312"/>
          <w:b/>
          <w:sz w:val="33"/>
          <w:szCs w:val="33"/>
          <w:lang w:val="zh-CN"/>
        </w:rPr>
      </w:pPr>
      <w:r>
        <w:rPr>
          <w:rFonts w:eastAsia="楷体_GB2312"/>
          <w:b/>
          <w:sz w:val="33"/>
          <w:szCs w:val="33"/>
          <w:lang w:val="zh-CN"/>
        </w:rPr>
        <w:t>（</w:t>
      </w:r>
      <w:r>
        <w:rPr>
          <w:rFonts w:hint="eastAsia" w:eastAsia="楷体_GB2312"/>
          <w:b/>
          <w:sz w:val="33"/>
          <w:szCs w:val="33"/>
          <w:lang w:val="zh-CN"/>
        </w:rPr>
        <w:t>三</w:t>
      </w:r>
      <w:r>
        <w:rPr>
          <w:rFonts w:eastAsia="楷体_GB2312"/>
          <w:b/>
          <w:sz w:val="33"/>
          <w:szCs w:val="33"/>
          <w:lang w:val="zh-CN"/>
        </w:rPr>
        <w:t>）项目监管情况。</w:t>
      </w:r>
    </w:p>
    <w:p>
      <w:pPr>
        <w:adjustRightInd w:val="0"/>
        <w:snapToGrid w:val="0"/>
        <w:spacing w:line="560" w:lineRule="exact"/>
        <w:ind w:firstLine="660" w:firstLineChars="200"/>
        <w:rPr>
          <w:rFonts w:eastAsia="仿宋_GB2312"/>
          <w:sz w:val="33"/>
          <w:szCs w:val="33"/>
          <w:lang w:val="zh-CN"/>
        </w:rPr>
      </w:pPr>
      <w:r>
        <w:rPr>
          <w:rFonts w:hint="eastAsia" w:eastAsia="仿宋_GB2312"/>
          <w:sz w:val="33"/>
          <w:szCs w:val="33"/>
          <w:lang w:val="zh-CN"/>
        </w:rPr>
        <w:t>我院制定修改《米易县检察院财务管理制度》，对资金支付进行有效监管，</w:t>
      </w:r>
      <w:r>
        <w:rPr>
          <w:rFonts w:hint="eastAsia" w:ascii="仿宋" w:hAnsi="仿宋" w:eastAsia="仿宋" w:cs="仿宋_GB2312"/>
          <w:sz w:val="33"/>
          <w:szCs w:val="33"/>
        </w:rPr>
        <w:t>加强对安保经费管理，季度结算，严控经费支出，建立审批制度，未经领导审批的坚决不能开支，经费不予报销。经费支出层层把关，报销时，先由相关经办人员办理有关报销凭证收集、办公室主任审核，再由领导签字审批。</w:t>
      </w:r>
    </w:p>
    <w:p>
      <w:pPr>
        <w:adjustRightInd w:val="0"/>
        <w:snapToGrid w:val="0"/>
        <w:spacing w:line="560" w:lineRule="exact"/>
        <w:ind w:firstLine="720"/>
        <w:rPr>
          <w:rFonts w:eastAsia="仿宋_GB2312"/>
          <w:sz w:val="33"/>
          <w:szCs w:val="33"/>
          <w:lang w:val="zh-CN"/>
        </w:rPr>
      </w:pPr>
      <w:r>
        <w:rPr>
          <w:rFonts w:eastAsia="黑体"/>
          <w:sz w:val="33"/>
          <w:szCs w:val="33"/>
        </w:rPr>
        <w:t>四、项目绩效情况</w:t>
      </w:r>
      <w:r>
        <w:rPr>
          <w:rFonts w:eastAsia="仿宋_GB2312"/>
          <w:sz w:val="33"/>
          <w:szCs w:val="33"/>
          <w:lang w:val="zh-CN"/>
        </w:rPr>
        <w:tab/>
      </w:r>
    </w:p>
    <w:p>
      <w:pPr>
        <w:adjustRightInd w:val="0"/>
        <w:snapToGrid w:val="0"/>
        <w:spacing w:line="560" w:lineRule="exact"/>
        <w:ind w:firstLine="720"/>
        <w:rPr>
          <w:rFonts w:eastAsia="楷体_GB2312"/>
          <w:b/>
          <w:sz w:val="33"/>
          <w:szCs w:val="33"/>
          <w:lang w:val="zh-CN"/>
        </w:rPr>
      </w:pPr>
      <w:r>
        <w:rPr>
          <w:rFonts w:eastAsia="楷体_GB2312"/>
          <w:b/>
          <w:sz w:val="33"/>
          <w:szCs w:val="33"/>
          <w:lang w:val="zh-CN"/>
        </w:rPr>
        <w:t>（一）项目完成情况。</w:t>
      </w:r>
    </w:p>
    <w:p>
      <w:pPr>
        <w:adjustRightInd w:val="0"/>
        <w:snapToGrid w:val="0"/>
        <w:spacing w:line="560" w:lineRule="exact"/>
        <w:ind w:firstLine="720"/>
        <w:rPr>
          <w:sz w:val="33"/>
          <w:szCs w:val="33"/>
        </w:rPr>
      </w:pPr>
      <w:r>
        <w:rPr>
          <w:rFonts w:hint="eastAsia" w:eastAsia="仿宋_GB2312"/>
          <w:sz w:val="33"/>
          <w:szCs w:val="33"/>
          <w:lang w:val="zh-CN"/>
        </w:rPr>
        <w:t>该项目数量指标</w:t>
      </w:r>
      <w:r>
        <w:rPr>
          <w:rFonts w:hint="eastAsia" w:eastAsia="仿宋_GB2312"/>
          <w:sz w:val="33"/>
          <w:szCs w:val="33"/>
        </w:rPr>
        <w:t>3人，质量指标分别为保证24小时值班、</w:t>
      </w:r>
      <w:r>
        <w:rPr>
          <w:rFonts w:eastAsia="仿宋_GB2312"/>
          <w:sz w:val="33"/>
          <w:szCs w:val="33"/>
          <w:lang w:val="zh-CN"/>
        </w:rPr>
        <w:t>保护机关安全</w:t>
      </w:r>
      <w:r>
        <w:rPr>
          <w:rFonts w:hint="eastAsia" w:eastAsia="仿宋_GB2312"/>
          <w:sz w:val="33"/>
          <w:szCs w:val="33"/>
          <w:lang w:val="zh-CN"/>
        </w:rPr>
        <w:t>，完成时效是</w:t>
      </w:r>
      <w:r>
        <w:rPr>
          <w:rFonts w:hint="eastAsia" w:eastAsia="仿宋_GB2312"/>
          <w:sz w:val="33"/>
          <w:szCs w:val="33"/>
        </w:rPr>
        <w:t>202</w:t>
      </w:r>
      <w:r>
        <w:rPr>
          <w:rFonts w:hint="eastAsia" w:eastAsia="仿宋_GB2312"/>
          <w:sz w:val="33"/>
          <w:szCs w:val="33"/>
          <w:lang w:val="en-US" w:eastAsia="zh-CN"/>
        </w:rPr>
        <w:t>1</w:t>
      </w:r>
      <w:r>
        <w:rPr>
          <w:rFonts w:hint="eastAsia" w:eastAsia="仿宋_GB2312"/>
          <w:sz w:val="33"/>
          <w:szCs w:val="33"/>
        </w:rPr>
        <w:t>年全年，</w:t>
      </w:r>
      <w:r>
        <w:rPr>
          <w:rFonts w:eastAsia="仿宋_GB2312"/>
          <w:sz w:val="33"/>
          <w:szCs w:val="33"/>
          <w:lang w:val="zh-CN"/>
        </w:rPr>
        <w:t>成本指标工资及社保</w:t>
      </w:r>
      <w:r>
        <w:rPr>
          <w:rFonts w:hint="eastAsia" w:eastAsia="仿宋_GB2312"/>
          <w:sz w:val="33"/>
          <w:szCs w:val="33"/>
        </w:rPr>
        <w:t>12.09万元，群众满意度达到95%以上。</w:t>
      </w:r>
    </w:p>
    <w:p>
      <w:pPr>
        <w:adjustRightInd w:val="0"/>
        <w:snapToGrid w:val="0"/>
        <w:spacing w:line="560" w:lineRule="exact"/>
        <w:ind w:firstLine="663" w:firstLineChars="200"/>
        <w:rPr>
          <w:rFonts w:eastAsia="楷体_GB2312"/>
          <w:b/>
          <w:sz w:val="33"/>
          <w:szCs w:val="33"/>
          <w:lang w:val="zh-CN"/>
        </w:rPr>
      </w:pPr>
      <w:r>
        <w:rPr>
          <w:rFonts w:eastAsia="楷体_GB2312"/>
          <w:b/>
          <w:sz w:val="33"/>
          <w:szCs w:val="33"/>
          <w:lang w:val="zh-CN"/>
        </w:rPr>
        <w:t>（二）项目效益情况。</w:t>
      </w:r>
    </w:p>
    <w:p>
      <w:pPr>
        <w:spacing w:line="560" w:lineRule="exact"/>
        <w:ind w:firstLine="660" w:firstLineChars="200"/>
        <w:rPr>
          <w:rFonts w:eastAsia="仿宋"/>
          <w:sz w:val="33"/>
          <w:szCs w:val="33"/>
        </w:rPr>
      </w:pPr>
      <w:r>
        <w:rPr>
          <w:rFonts w:eastAsia="仿宋"/>
          <w:sz w:val="33"/>
          <w:szCs w:val="33"/>
        </w:rPr>
        <w:t>产出质量方面：做好来访人员登记，加强车辆进出管理，加强夜间巡逻、安全检查，无任何安全事故发生。</w:t>
      </w:r>
    </w:p>
    <w:p>
      <w:pPr>
        <w:spacing w:line="560" w:lineRule="exact"/>
        <w:ind w:left="659" w:leftChars="314"/>
        <w:rPr>
          <w:rFonts w:eastAsia="仿宋"/>
          <w:sz w:val="33"/>
          <w:szCs w:val="33"/>
        </w:rPr>
      </w:pPr>
      <w:r>
        <w:rPr>
          <w:rFonts w:eastAsia="仿宋"/>
          <w:sz w:val="33"/>
          <w:szCs w:val="33"/>
        </w:rPr>
        <w:t>社会效益方面：维护机关治安，保护干部、职工安全。可持续效益方面：提供良好安全的工作、生活环境，</w:t>
      </w:r>
    </w:p>
    <w:p>
      <w:pPr>
        <w:spacing w:line="560" w:lineRule="exact"/>
        <w:rPr>
          <w:rFonts w:eastAsia="仿宋_GB2312"/>
          <w:sz w:val="33"/>
          <w:szCs w:val="33"/>
          <w:lang w:val="zh-CN"/>
        </w:rPr>
      </w:pPr>
      <w:r>
        <w:rPr>
          <w:rFonts w:eastAsia="仿宋"/>
          <w:sz w:val="33"/>
          <w:szCs w:val="33"/>
        </w:rPr>
        <w:t>保障我院干部、职工安心工作。</w:t>
      </w:r>
    </w:p>
    <w:p>
      <w:pPr>
        <w:adjustRightInd w:val="0"/>
        <w:snapToGrid w:val="0"/>
        <w:spacing w:line="560" w:lineRule="exact"/>
        <w:ind w:firstLine="720"/>
        <w:rPr>
          <w:rFonts w:eastAsia="黑体"/>
          <w:sz w:val="33"/>
          <w:szCs w:val="33"/>
        </w:rPr>
      </w:pPr>
      <w:r>
        <w:rPr>
          <w:rFonts w:eastAsia="黑体"/>
          <w:sz w:val="33"/>
          <w:szCs w:val="33"/>
        </w:rPr>
        <w:t>五、评价结论及建议</w:t>
      </w:r>
    </w:p>
    <w:p>
      <w:pPr>
        <w:adjustRightInd w:val="0"/>
        <w:snapToGrid w:val="0"/>
        <w:spacing w:line="560" w:lineRule="exact"/>
        <w:ind w:firstLine="720"/>
        <w:rPr>
          <w:rFonts w:eastAsia="楷体_GB2312"/>
          <w:b/>
          <w:sz w:val="33"/>
          <w:szCs w:val="33"/>
          <w:lang w:val="zh-CN"/>
        </w:rPr>
      </w:pPr>
      <w:r>
        <w:rPr>
          <w:rFonts w:eastAsia="楷体_GB2312"/>
          <w:b/>
          <w:sz w:val="33"/>
          <w:szCs w:val="33"/>
          <w:lang w:val="zh-CN"/>
        </w:rPr>
        <w:t>（一）评价结论。</w:t>
      </w:r>
    </w:p>
    <w:p>
      <w:pPr>
        <w:spacing w:line="560" w:lineRule="exact"/>
        <w:ind w:left="659" w:leftChars="314"/>
        <w:rPr>
          <w:rFonts w:eastAsia="仿宋"/>
          <w:sz w:val="33"/>
          <w:szCs w:val="33"/>
        </w:rPr>
      </w:pPr>
      <w:r>
        <w:rPr>
          <w:rFonts w:hint="eastAsia" w:eastAsia="仿宋"/>
          <w:sz w:val="33"/>
          <w:szCs w:val="33"/>
        </w:rPr>
        <w:t>县检察院对该项目评价，</w:t>
      </w:r>
      <w:r>
        <w:rPr>
          <w:rFonts w:eastAsia="仿宋"/>
          <w:sz w:val="33"/>
          <w:szCs w:val="33"/>
        </w:rPr>
        <w:t>项目立项依据充分、资金到</w:t>
      </w:r>
    </w:p>
    <w:p>
      <w:pPr>
        <w:spacing w:line="560" w:lineRule="exact"/>
        <w:rPr>
          <w:rFonts w:hint="eastAsia" w:eastAsia="仿宋"/>
          <w:sz w:val="33"/>
          <w:szCs w:val="33"/>
          <w:lang w:val="zh-CN"/>
        </w:rPr>
      </w:pPr>
      <w:r>
        <w:rPr>
          <w:rFonts w:eastAsia="仿宋"/>
          <w:sz w:val="33"/>
          <w:szCs w:val="33"/>
        </w:rPr>
        <w:t>位率高、预算执行率高、资金使用绩效较好，但项目在绩效目标内容、项目产出、资金使用、项目效益等方面还存在部分问题</w:t>
      </w:r>
      <w:r>
        <w:rPr>
          <w:rFonts w:hint="eastAsia" w:eastAsia="仿宋"/>
          <w:sz w:val="33"/>
          <w:szCs w:val="33"/>
        </w:rPr>
        <w:t>。</w:t>
      </w:r>
    </w:p>
    <w:p>
      <w:pPr>
        <w:adjustRightInd w:val="0"/>
        <w:snapToGrid w:val="0"/>
        <w:spacing w:line="560" w:lineRule="exact"/>
        <w:ind w:firstLine="720"/>
        <w:rPr>
          <w:rFonts w:eastAsia="楷体_GB2312"/>
          <w:b/>
          <w:sz w:val="33"/>
          <w:szCs w:val="33"/>
          <w:lang w:val="zh-CN"/>
        </w:rPr>
      </w:pPr>
      <w:r>
        <w:rPr>
          <w:rFonts w:eastAsia="楷体_GB2312"/>
          <w:b/>
          <w:sz w:val="33"/>
          <w:szCs w:val="33"/>
          <w:lang w:val="zh-CN"/>
        </w:rPr>
        <w:t>（二）存在的问题。</w:t>
      </w:r>
    </w:p>
    <w:p>
      <w:pPr>
        <w:spacing w:line="560" w:lineRule="exact"/>
        <w:ind w:firstLine="660" w:firstLineChars="200"/>
        <w:rPr>
          <w:rFonts w:eastAsia="仿宋"/>
          <w:sz w:val="33"/>
          <w:szCs w:val="33"/>
        </w:rPr>
      </w:pPr>
      <w:r>
        <w:rPr>
          <w:rFonts w:eastAsia="仿宋"/>
          <w:sz w:val="33"/>
          <w:szCs w:val="33"/>
        </w:rPr>
        <w:t>1.因安保人员实行三班轮班，24小时全天候服务，工作较辛苦，有时会对大厅卫生打扫不够彻底，对群众的咨询、上访的应对会不够灵活。</w:t>
      </w:r>
    </w:p>
    <w:p>
      <w:pPr>
        <w:spacing w:line="560" w:lineRule="exact"/>
        <w:ind w:firstLine="660" w:firstLineChars="200"/>
        <w:rPr>
          <w:rFonts w:eastAsia="仿宋"/>
          <w:sz w:val="33"/>
          <w:szCs w:val="33"/>
        </w:rPr>
      </w:pPr>
      <w:r>
        <w:rPr>
          <w:rFonts w:eastAsia="仿宋"/>
          <w:sz w:val="33"/>
          <w:szCs w:val="33"/>
        </w:rPr>
        <w:t>2.年初制定的数量目标为定量目标，目标明确且易衡量，质量目标和效益目标大多为定性目标，不易衡量评估。</w:t>
      </w:r>
    </w:p>
    <w:p>
      <w:pPr>
        <w:spacing w:line="560" w:lineRule="exact"/>
        <w:ind w:firstLine="660" w:firstLineChars="200"/>
        <w:rPr>
          <w:rFonts w:eastAsia="仿宋_GB2312"/>
          <w:sz w:val="33"/>
          <w:szCs w:val="33"/>
          <w:lang w:val="zh-CN"/>
        </w:rPr>
      </w:pPr>
      <w:r>
        <w:rPr>
          <w:rFonts w:eastAsia="仿宋"/>
          <w:sz w:val="33"/>
          <w:szCs w:val="33"/>
        </w:rPr>
        <w:t>3.对安保人员全年没有安排正式规范的培训，综合素质有待提升。</w:t>
      </w:r>
      <w:r>
        <w:rPr>
          <w:rFonts w:eastAsia="仿宋_GB2312"/>
          <w:sz w:val="33"/>
          <w:szCs w:val="33"/>
          <w:lang w:val="zh-CN"/>
        </w:rPr>
        <w:tab/>
      </w:r>
    </w:p>
    <w:p>
      <w:pPr>
        <w:adjustRightInd w:val="0"/>
        <w:snapToGrid w:val="0"/>
        <w:spacing w:line="560" w:lineRule="exact"/>
        <w:ind w:firstLine="720"/>
        <w:rPr>
          <w:rFonts w:eastAsia="楷体_GB2312"/>
          <w:b/>
          <w:sz w:val="33"/>
          <w:szCs w:val="33"/>
          <w:lang w:val="zh-CN"/>
        </w:rPr>
      </w:pPr>
      <w:r>
        <w:rPr>
          <w:rFonts w:eastAsia="楷体_GB2312"/>
          <w:b/>
          <w:sz w:val="33"/>
          <w:szCs w:val="33"/>
          <w:lang w:val="zh-CN"/>
        </w:rPr>
        <w:t>（三）相关建议。</w:t>
      </w:r>
    </w:p>
    <w:p>
      <w:pPr>
        <w:spacing w:line="560" w:lineRule="exact"/>
        <w:ind w:firstLine="660" w:firstLineChars="200"/>
        <w:rPr>
          <w:rFonts w:eastAsia="仿宋"/>
          <w:sz w:val="33"/>
          <w:szCs w:val="33"/>
        </w:rPr>
      </w:pPr>
      <w:r>
        <w:rPr>
          <w:rFonts w:eastAsia="仿宋"/>
          <w:sz w:val="33"/>
          <w:szCs w:val="33"/>
        </w:rPr>
        <w:t>1.提高对精英保安服务有限公司的要求，增强安保人员培训、训练，提高安保人员的综合素质，提供更好的值班服务。</w:t>
      </w:r>
    </w:p>
    <w:p>
      <w:pPr>
        <w:spacing w:line="560" w:lineRule="exact"/>
        <w:ind w:firstLine="660" w:firstLineChars="200"/>
        <w:rPr>
          <w:rFonts w:eastAsia="仿宋"/>
          <w:sz w:val="33"/>
          <w:szCs w:val="33"/>
        </w:rPr>
      </w:pPr>
      <w:r>
        <w:rPr>
          <w:rFonts w:eastAsia="仿宋"/>
          <w:sz w:val="33"/>
          <w:szCs w:val="33"/>
        </w:rPr>
        <w:t>2.绩效目标设定一要具体细化，当从数量、质量、成本和时效等方面进行细化，尽量进行定量表述；二要合理可行，制定绩效目标要经过调查研究和科学论证，目标要符合客观实际。</w:t>
      </w:r>
    </w:p>
    <w:p>
      <w:pPr>
        <w:spacing w:line="560" w:lineRule="exact"/>
        <w:ind w:firstLine="660" w:firstLineChars="200"/>
        <w:rPr>
          <w:rFonts w:eastAsia="仿宋"/>
          <w:sz w:val="33"/>
          <w:szCs w:val="33"/>
        </w:rPr>
      </w:pPr>
    </w:p>
    <w:p>
      <w:pPr>
        <w:spacing w:line="560" w:lineRule="exact"/>
        <w:ind w:firstLine="660" w:firstLineChars="200"/>
        <w:rPr>
          <w:rFonts w:eastAsia="仿宋"/>
          <w:sz w:val="33"/>
          <w:szCs w:val="33"/>
        </w:rPr>
      </w:pPr>
    </w:p>
    <w:p>
      <w:pPr>
        <w:spacing w:line="560" w:lineRule="exact"/>
        <w:ind w:firstLine="660" w:firstLineChars="200"/>
        <w:rPr>
          <w:rFonts w:eastAsia="仿宋"/>
          <w:sz w:val="33"/>
          <w:szCs w:val="33"/>
        </w:rPr>
      </w:pPr>
    </w:p>
    <w:tbl>
      <w:tblPr>
        <w:tblStyle w:val="13"/>
        <w:tblpPr w:leftFromText="180" w:rightFromText="180" w:vertAnchor="text" w:horzAnchor="page" w:tblpX="1080" w:tblpY="964"/>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noWrap w:val="0"/>
            <w:tcMar>
              <w:top w:w="15" w:type="dxa"/>
              <w:left w:w="15" w:type="dxa"/>
              <w:bottom w:w="0" w:type="dxa"/>
              <w:right w:w="15" w:type="dxa"/>
            </w:tcMar>
            <w:vAlign w:val="center"/>
          </w:tcPr>
          <w:p>
            <w:pPr>
              <w:pStyle w:val="24"/>
              <w:widowControl/>
              <w:spacing w:line="560" w:lineRule="exact"/>
              <w:ind w:firstLine="0" w:firstLineChars="0"/>
              <w:jc w:val="center"/>
              <w:textAlignment w:val="center"/>
              <w:rPr>
                <w:rFonts w:eastAsia="黑体"/>
                <w:bCs/>
                <w:color w:val="000000"/>
                <w:kern w:val="0"/>
                <w:sz w:val="33"/>
                <w:szCs w:val="33"/>
              </w:rPr>
            </w:pPr>
            <w:r>
              <w:rPr>
                <w:rFonts w:eastAsia="黑体"/>
                <w:bCs/>
                <w:color w:val="000000"/>
                <w:kern w:val="0"/>
                <w:sz w:val="33"/>
                <w:szCs w:val="33"/>
              </w:rPr>
              <w:t>项目支出绩效目标完成情况表</w:t>
            </w:r>
          </w:p>
          <w:p>
            <w:pPr>
              <w:pStyle w:val="24"/>
              <w:widowControl/>
              <w:spacing w:line="560" w:lineRule="exact"/>
              <w:ind w:firstLine="0" w:firstLineChars="0"/>
              <w:jc w:val="center"/>
              <w:textAlignment w:val="center"/>
              <w:rPr>
                <w:color w:val="000000"/>
                <w:sz w:val="33"/>
                <w:szCs w:val="33"/>
              </w:rPr>
            </w:pPr>
            <w:r>
              <w:rPr>
                <w:color w:val="000000"/>
                <w:kern w:val="0"/>
                <w:sz w:val="33"/>
                <w:szCs w:val="33"/>
              </w:rPr>
              <w:t>(20</w:t>
            </w:r>
            <w:r>
              <w:rPr>
                <w:rFonts w:hint="eastAsia"/>
                <w:color w:val="000000"/>
                <w:kern w:val="0"/>
                <w:sz w:val="33"/>
                <w:szCs w:val="33"/>
              </w:rPr>
              <w:t>2</w:t>
            </w:r>
            <w:r>
              <w:rPr>
                <w:rFonts w:hint="eastAsia"/>
                <w:color w:val="000000"/>
                <w:kern w:val="0"/>
                <w:sz w:val="33"/>
                <w:szCs w:val="33"/>
                <w:lang w:val="en-US" w:eastAsia="zh-CN"/>
              </w:rPr>
              <w:t>1</w:t>
            </w:r>
            <w:r>
              <w:rPr>
                <w:color w:val="000000"/>
                <w:kern w:val="0"/>
                <w:sz w:val="33"/>
                <w:szCs w:val="33"/>
              </w:rPr>
              <w:t>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560" w:lineRule="exact"/>
              <w:jc w:val="center"/>
              <w:textAlignment w:val="center"/>
              <w:rPr>
                <w:color w:val="000000"/>
                <w:sz w:val="33"/>
                <w:szCs w:val="33"/>
              </w:rPr>
            </w:pPr>
            <w:r>
              <w:rPr>
                <w:color w:val="000000"/>
                <w:kern w:val="0"/>
                <w:sz w:val="33"/>
                <w:szCs w:val="33"/>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560" w:lineRule="exact"/>
              <w:jc w:val="center"/>
              <w:textAlignment w:val="center"/>
              <w:rPr>
                <w:color w:val="000000"/>
                <w:sz w:val="33"/>
                <w:szCs w:val="33"/>
              </w:rPr>
            </w:pPr>
            <w:r>
              <w:rPr>
                <w:color w:val="000000"/>
                <w:sz w:val="33"/>
                <w:szCs w:val="33"/>
              </w:rPr>
              <w:t>安保人员项目经费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560" w:lineRule="exact"/>
              <w:jc w:val="center"/>
              <w:textAlignment w:val="center"/>
              <w:rPr>
                <w:color w:val="000000"/>
                <w:sz w:val="33"/>
                <w:szCs w:val="33"/>
              </w:rPr>
            </w:pPr>
            <w:r>
              <w:rPr>
                <w:color w:val="000000"/>
                <w:kern w:val="0"/>
                <w:sz w:val="33"/>
                <w:szCs w:val="33"/>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560" w:lineRule="exact"/>
              <w:jc w:val="center"/>
              <w:textAlignment w:val="center"/>
              <w:rPr>
                <w:color w:val="000000"/>
                <w:sz w:val="33"/>
                <w:szCs w:val="33"/>
              </w:rPr>
            </w:pPr>
            <w:r>
              <w:rPr>
                <w:color w:val="000000"/>
                <w:sz w:val="33"/>
                <w:szCs w:val="33"/>
              </w:rPr>
              <w:t>米易县人民检察院</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560" w:lineRule="exact"/>
              <w:jc w:val="center"/>
              <w:textAlignment w:val="center"/>
              <w:rPr>
                <w:color w:val="000000"/>
                <w:sz w:val="33"/>
                <w:szCs w:val="33"/>
              </w:rPr>
            </w:pPr>
            <w:r>
              <w:rPr>
                <w:color w:val="000000"/>
                <w:kern w:val="0"/>
                <w:sz w:val="33"/>
                <w:szCs w:val="33"/>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560" w:lineRule="exact"/>
              <w:jc w:val="center"/>
              <w:textAlignment w:val="center"/>
              <w:rPr>
                <w:color w:val="000000"/>
                <w:sz w:val="33"/>
                <w:szCs w:val="33"/>
              </w:rPr>
            </w:pPr>
            <w:r>
              <w:rPr>
                <w:color w:val="000000"/>
                <w:kern w:val="0"/>
                <w:sz w:val="33"/>
                <w:szCs w:val="33"/>
              </w:rPr>
              <w:t>预算数: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560" w:lineRule="exact"/>
              <w:jc w:val="center"/>
              <w:textAlignment w:val="center"/>
              <w:rPr>
                <w:color w:val="000000"/>
                <w:sz w:val="33"/>
                <w:szCs w:val="33"/>
              </w:rPr>
            </w:pPr>
            <w:r>
              <w:rPr>
                <w:color w:val="000000"/>
                <w:kern w:val="0"/>
                <w:sz w:val="33"/>
                <w:szCs w:val="33"/>
              </w:rPr>
              <w:t>12.09</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560" w:lineRule="exact"/>
              <w:jc w:val="center"/>
              <w:textAlignment w:val="center"/>
              <w:rPr>
                <w:color w:val="000000"/>
                <w:sz w:val="33"/>
                <w:szCs w:val="33"/>
              </w:rPr>
            </w:pPr>
            <w:r>
              <w:rPr>
                <w:color w:val="000000"/>
                <w:kern w:val="0"/>
                <w:sz w:val="33"/>
                <w:szCs w:val="33"/>
              </w:rPr>
              <w:t>执行数: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560" w:lineRule="exact"/>
              <w:jc w:val="center"/>
              <w:textAlignment w:val="center"/>
              <w:rPr>
                <w:b/>
                <w:bCs/>
                <w:color w:val="000000"/>
                <w:sz w:val="33"/>
                <w:szCs w:val="33"/>
              </w:rPr>
            </w:pPr>
            <w:r>
              <w:rPr>
                <w:color w:val="000000"/>
                <w:kern w:val="0"/>
                <w:sz w:val="33"/>
                <w:szCs w:val="33"/>
              </w:rPr>
              <w:t>12.09</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left"/>
              <w:rPr>
                <w:color w:val="000000"/>
                <w:sz w:val="33"/>
                <w:szCs w:val="33"/>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560" w:lineRule="exact"/>
              <w:jc w:val="center"/>
              <w:textAlignment w:val="center"/>
              <w:rPr>
                <w:color w:val="000000"/>
                <w:sz w:val="33"/>
                <w:szCs w:val="33"/>
              </w:rPr>
            </w:pPr>
            <w:r>
              <w:rPr>
                <w:color w:val="000000"/>
                <w:kern w:val="0"/>
                <w:sz w:val="33"/>
                <w:szCs w:val="33"/>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560" w:lineRule="exact"/>
              <w:jc w:val="center"/>
              <w:textAlignment w:val="center"/>
              <w:rPr>
                <w:color w:val="000000"/>
                <w:sz w:val="33"/>
                <w:szCs w:val="33"/>
              </w:rPr>
            </w:pPr>
            <w:r>
              <w:rPr>
                <w:color w:val="000000"/>
                <w:kern w:val="0"/>
                <w:sz w:val="33"/>
                <w:szCs w:val="33"/>
              </w:rPr>
              <w:t>12.09</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560" w:lineRule="exact"/>
              <w:jc w:val="center"/>
              <w:textAlignment w:val="center"/>
              <w:rPr>
                <w:color w:val="000000"/>
                <w:sz w:val="33"/>
                <w:szCs w:val="33"/>
              </w:rPr>
            </w:pPr>
            <w:r>
              <w:rPr>
                <w:color w:val="000000"/>
                <w:kern w:val="0"/>
                <w:sz w:val="33"/>
                <w:szCs w:val="33"/>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560" w:lineRule="exact"/>
              <w:jc w:val="center"/>
              <w:textAlignment w:val="center"/>
              <w:rPr>
                <w:b/>
                <w:bCs/>
                <w:color w:val="000000"/>
                <w:sz w:val="33"/>
                <w:szCs w:val="33"/>
              </w:rPr>
            </w:pPr>
            <w:r>
              <w:rPr>
                <w:color w:val="000000"/>
                <w:kern w:val="0"/>
                <w:sz w:val="33"/>
                <w:szCs w:val="33"/>
              </w:rPr>
              <w:t>12.09</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left"/>
              <w:rPr>
                <w:color w:val="000000"/>
                <w:sz w:val="33"/>
                <w:szCs w:val="33"/>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560" w:lineRule="exact"/>
              <w:jc w:val="center"/>
              <w:textAlignment w:val="center"/>
              <w:rPr>
                <w:color w:val="000000"/>
                <w:sz w:val="33"/>
                <w:szCs w:val="33"/>
              </w:rPr>
            </w:pPr>
            <w:r>
              <w:rPr>
                <w:color w:val="000000"/>
                <w:kern w:val="0"/>
                <w:sz w:val="33"/>
                <w:szCs w:val="33"/>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560" w:lineRule="exact"/>
              <w:jc w:val="center"/>
              <w:textAlignment w:val="center"/>
              <w:rPr>
                <w:color w:val="000000"/>
                <w:sz w:val="33"/>
                <w:szCs w:val="33"/>
              </w:rPr>
            </w:pPr>
            <w:r>
              <w:rPr>
                <w:color w:val="000000"/>
                <w:kern w:val="0"/>
                <w:sz w:val="33"/>
                <w:szCs w:val="33"/>
              </w:rPr>
              <w:t>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560" w:lineRule="exact"/>
              <w:jc w:val="center"/>
              <w:textAlignment w:val="center"/>
              <w:rPr>
                <w:color w:val="000000"/>
                <w:sz w:val="33"/>
                <w:szCs w:val="33"/>
              </w:rPr>
            </w:pPr>
            <w:r>
              <w:rPr>
                <w:color w:val="000000"/>
                <w:kern w:val="0"/>
                <w:sz w:val="33"/>
                <w:szCs w:val="33"/>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pacing w:line="560" w:lineRule="exact"/>
              <w:jc w:val="center"/>
              <w:rPr>
                <w:color w:val="000000"/>
                <w:sz w:val="33"/>
                <w:szCs w:val="33"/>
              </w:rPr>
            </w:pPr>
            <w:r>
              <w:rPr>
                <w:color w:val="000000"/>
                <w:sz w:val="33"/>
                <w:szCs w:val="33"/>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560" w:lineRule="exact"/>
              <w:jc w:val="center"/>
              <w:textAlignment w:val="center"/>
              <w:rPr>
                <w:color w:val="000000"/>
                <w:sz w:val="33"/>
                <w:szCs w:val="33"/>
              </w:rPr>
            </w:pPr>
            <w:r>
              <w:rPr>
                <w:color w:val="000000"/>
                <w:kern w:val="0"/>
                <w:sz w:val="33"/>
                <w:szCs w:val="33"/>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560" w:lineRule="exact"/>
              <w:jc w:val="center"/>
              <w:textAlignment w:val="center"/>
              <w:rPr>
                <w:color w:val="000000"/>
                <w:sz w:val="33"/>
                <w:szCs w:val="33"/>
              </w:rPr>
            </w:pPr>
            <w:r>
              <w:rPr>
                <w:color w:val="000000"/>
                <w:kern w:val="0"/>
                <w:sz w:val="33"/>
                <w:szCs w:val="33"/>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560" w:lineRule="exact"/>
              <w:jc w:val="center"/>
              <w:textAlignment w:val="center"/>
              <w:rPr>
                <w:color w:val="000000"/>
                <w:sz w:val="33"/>
                <w:szCs w:val="33"/>
              </w:rPr>
            </w:pPr>
            <w:r>
              <w:rPr>
                <w:color w:val="000000"/>
                <w:kern w:val="0"/>
                <w:sz w:val="33"/>
                <w:szCs w:val="33"/>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left"/>
              <w:rPr>
                <w:color w:val="000000"/>
                <w:sz w:val="33"/>
                <w:szCs w:val="33"/>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560" w:lineRule="exact"/>
              <w:jc w:val="center"/>
              <w:textAlignment w:val="center"/>
              <w:rPr>
                <w:color w:val="000000"/>
                <w:sz w:val="33"/>
                <w:szCs w:val="33"/>
              </w:rPr>
            </w:pPr>
            <w:r>
              <w:rPr>
                <w:rFonts w:eastAsia="仿宋_GB2312"/>
                <w:sz w:val="33"/>
                <w:szCs w:val="33"/>
              </w:rPr>
              <w:t xml:space="preserve">   </w:t>
            </w:r>
            <w:r>
              <w:rPr>
                <w:color w:val="000000"/>
                <w:sz w:val="33"/>
                <w:szCs w:val="33"/>
              </w:rPr>
              <w:t>保障单位24小时上班、值班人员安全，全天候监督办公区域出现的问题，及时处理上报、保持大厅卫生整洁。维护院门口汽车停放秩序。初步接待来访者，保持院门畅通有序。</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560" w:lineRule="exact"/>
              <w:jc w:val="center"/>
              <w:textAlignment w:val="center"/>
              <w:rPr>
                <w:color w:val="000000"/>
                <w:sz w:val="33"/>
                <w:szCs w:val="33"/>
              </w:rPr>
            </w:pPr>
            <w:r>
              <w:rPr>
                <w:color w:val="000000"/>
                <w:sz w:val="33"/>
                <w:szCs w:val="33"/>
              </w:rPr>
              <w:t>基本完成预期目标。</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560" w:lineRule="exact"/>
              <w:jc w:val="center"/>
              <w:textAlignment w:val="center"/>
              <w:rPr>
                <w:color w:val="000000"/>
                <w:sz w:val="33"/>
                <w:szCs w:val="33"/>
              </w:rPr>
            </w:pPr>
            <w:r>
              <w:rPr>
                <w:color w:val="000000"/>
                <w:sz w:val="33"/>
                <w:szCs w:val="33"/>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560" w:lineRule="exact"/>
              <w:jc w:val="center"/>
              <w:textAlignment w:val="center"/>
              <w:rPr>
                <w:color w:val="000000"/>
                <w:sz w:val="33"/>
                <w:szCs w:val="33"/>
              </w:rPr>
            </w:pPr>
            <w:r>
              <w:rPr>
                <w:color w:val="000000"/>
                <w:kern w:val="0"/>
                <w:sz w:val="33"/>
                <w:szCs w:val="33"/>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560" w:lineRule="exact"/>
              <w:jc w:val="center"/>
              <w:textAlignment w:val="center"/>
              <w:rPr>
                <w:color w:val="000000"/>
                <w:sz w:val="33"/>
                <w:szCs w:val="33"/>
              </w:rPr>
            </w:pPr>
            <w:r>
              <w:rPr>
                <w:color w:val="000000"/>
                <w:kern w:val="0"/>
                <w:sz w:val="33"/>
                <w:szCs w:val="33"/>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560" w:lineRule="exact"/>
              <w:jc w:val="center"/>
              <w:textAlignment w:val="center"/>
              <w:rPr>
                <w:color w:val="000000"/>
                <w:sz w:val="33"/>
                <w:szCs w:val="33"/>
              </w:rPr>
            </w:pPr>
            <w:r>
              <w:rPr>
                <w:color w:val="000000"/>
                <w:kern w:val="0"/>
                <w:sz w:val="33"/>
                <w:szCs w:val="33"/>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560" w:lineRule="exact"/>
              <w:jc w:val="center"/>
              <w:textAlignment w:val="center"/>
              <w:rPr>
                <w:color w:val="000000"/>
                <w:sz w:val="33"/>
                <w:szCs w:val="33"/>
              </w:rPr>
            </w:pPr>
            <w:r>
              <w:rPr>
                <w:color w:val="000000"/>
                <w:kern w:val="0"/>
                <w:sz w:val="33"/>
                <w:szCs w:val="33"/>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560" w:lineRule="exact"/>
              <w:jc w:val="center"/>
              <w:textAlignment w:val="center"/>
              <w:rPr>
                <w:color w:val="000000"/>
                <w:sz w:val="33"/>
                <w:szCs w:val="33"/>
              </w:rPr>
            </w:pPr>
            <w:r>
              <w:rPr>
                <w:color w:val="000000"/>
                <w:kern w:val="0"/>
                <w:sz w:val="33"/>
                <w:szCs w:val="33"/>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left"/>
              <w:rPr>
                <w:color w:val="000000"/>
                <w:sz w:val="33"/>
                <w:szCs w:val="33"/>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560" w:lineRule="exact"/>
              <w:jc w:val="center"/>
              <w:textAlignment w:val="center"/>
              <w:rPr>
                <w:color w:val="000000"/>
                <w:sz w:val="33"/>
                <w:szCs w:val="33"/>
              </w:rPr>
            </w:pPr>
            <w:r>
              <w:rPr>
                <w:color w:val="000000"/>
                <w:kern w:val="0"/>
                <w:sz w:val="33"/>
                <w:szCs w:val="33"/>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560" w:lineRule="exact"/>
              <w:jc w:val="center"/>
              <w:textAlignment w:val="center"/>
              <w:rPr>
                <w:color w:val="000000"/>
                <w:sz w:val="33"/>
                <w:szCs w:val="33"/>
              </w:rPr>
            </w:pPr>
            <w:r>
              <w:rPr>
                <w:color w:val="000000"/>
                <w:sz w:val="33"/>
                <w:szCs w:val="33"/>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560" w:lineRule="exact"/>
              <w:jc w:val="center"/>
              <w:textAlignment w:val="center"/>
              <w:rPr>
                <w:color w:val="000000"/>
                <w:sz w:val="33"/>
                <w:szCs w:val="33"/>
              </w:rPr>
            </w:pPr>
            <w:r>
              <w:rPr>
                <w:color w:val="000000"/>
                <w:sz w:val="33"/>
                <w:szCs w:val="33"/>
              </w:rPr>
              <w:t>保安人数</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560" w:lineRule="exact"/>
              <w:jc w:val="center"/>
              <w:textAlignment w:val="center"/>
              <w:rPr>
                <w:color w:val="000000"/>
                <w:sz w:val="33"/>
                <w:szCs w:val="33"/>
              </w:rPr>
            </w:pPr>
            <w:r>
              <w:rPr>
                <w:color w:val="000000"/>
                <w:sz w:val="33"/>
                <w:szCs w:val="33"/>
              </w:rPr>
              <w:t>3人</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560" w:lineRule="exact"/>
              <w:jc w:val="center"/>
              <w:textAlignment w:val="center"/>
              <w:rPr>
                <w:color w:val="000000"/>
                <w:sz w:val="33"/>
                <w:szCs w:val="33"/>
              </w:rPr>
            </w:pPr>
            <w:r>
              <w:rPr>
                <w:color w:val="000000"/>
                <w:sz w:val="33"/>
                <w:szCs w:val="33"/>
              </w:rPr>
              <w:t>3人</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left"/>
              <w:rPr>
                <w:color w:val="000000"/>
                <w:sz w:val="33"/>
                <w:szCs w:val="33"/>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560" w:lineRule="exact"/>
              <w:jc w:val="center"/>
              <w:textAlignment w:val="center"/>
              <w:rPr>
                <w:color w:val="000000"/>
                <w:sz w:val="33"/>
                <w:szCs w:val="33"/>
              </w:rPr>
            </w:pPr>
            <w:r>
              <w:rPr>
                <w:color w:val="000000"/>
                <w:kern w:val="0"/>
                <w:sz w:val="33"/>
                <w:szCs w:val="33"/>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560" w:lineRule="exact"/>
              <w:jc w:val="center"/>
              <w:textAlignment w:val="center"/>
              <w:rPr>
                <w:color w:val="000000"/>
                <w:sz w:val="33"/>
                <w:szCs w:val="33"/>
              </w:rPr>
            </w:pPr>
            <w:r>
              <w:rPr>
                <w:color w:val="000000"/>
                <w:sz w:val="33"/>
                <w:szCs w:val="33"/>
              </w:rPr>
              <w:t>质量指标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560" w:lineRule="exact"/>
              <w:jc w:val="center"/>
              <w:textAlignment w:val="center"/>
              <w:rPr>
                <w:color w:val="000000"/>
                <w:sz w:val="33"/>
                <w:szCs w:val="33"/>
              </w:rPr>
            </w:pPr>
            <w:r>
              <w:rPr>
                <w:color w:val="000000"/>
                <w:sz w:val="33"/>
                <w:szCs w:val="33"/>
              </w:rPr>
              <w:t>24小时值班</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560" w:lineRule="exact"/>
              <w:jc w:val="center"/>
              <w:textAlignment w:val="center"/>
              <w:rPr>
                <w:color w:val="000000"/>
                <w:sz w:val="33"/>
                <w:szCs w:val="33"/>
              </w:rPr>
            </w:pPr>
            <w:r>
              <w:rPr>
                <w:color w:val="000000"/>
                <w:sz w:val="33"/>
                <w:szCs w:val="33"/>
              </w:rPr>
              <w:t>保障单位人员24小时安全</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560" w:lineRule="exact"/>
              <w:jc w:val="center"/>
              <w:textAlignment w:val="center"/>
              <w:rPr>
                <w:color w:val="000000"/>
                <w:sz w:val="33"/>
                <w:szCs w:val="33"/>
              </w:rPr>
            </w:pPr>
            <w:r>
              <w:rPr>
                <w:color w:val="000000"/>
                <w:sz w:val="33"/>
                <w:szCs w:val="33"/>
              </w:rPr>
              <w:t>保障单位人员24小时安全</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left"/>
              <w:rPr>
                <w:color w:val="000000"/>
                <w:sz w:val="33"/>
                <w:szCs w:val="33"/>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560" w:lineRule="exact"/>
              <w:jc w:val="center"/>
              <w:textAlignment w:val="center"/>
              <w:rPr>
                <w:color w:val="000000"/>
                <w:sz w:val="33"/>
                <w:szCs w:val="33"/>
              </w:rPr>
            </w:pPr>
            <w:r>
              <w:rPr>
                <w:color w:val="000000"/>
                <w:kern w:val="0"/>
                <w:sz w:val="33"/>
                <w:szCs w:val="33"/>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560" w:lineRule="exact"/>
              <w:jc w:val="center"/>
              <w:textAlignment w:val="center"/>
              <w:rPr>
                <w:color w:val="000000"/>
                <w:sz w:val="33"/>
                <w:szCs w:val="33"/>
              </w:rPr>
            </w:pPr>
            <w:r>
              <w:rPr>
                <w:color w:val="000000"/>
                <w:sz w:val="33"/>
                <w:szCs w:val="33"/>
              </w:rPr>
              <w:t>质量指标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560" w:lineRule="exact"/>
              <w:jc w:val="center"/>
              <w:textAlignment w:val="center"/>
              <w:rPr>
                <w:color w:val="000000"/>
                <w:sz w:val="33"/>
                <w:szCs w:val="33"/>
              </w:rPr>
            </w:pPr>
            <w:r>
              <w:rPr>
                <w:color w:val="000000"/>
                <w:sz w:val="33"/>
                <w:szCs w:val="33"/>
              </w:rPr>
              <w:t>保护机关安全</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560" w:lineRule="exact"/>
              <w:jc w:val="center"/>
              <w:textAlignment w:val="center"/>
              <w:rPr>
                <w:color w:val="000000"/>
                <w:sz w:val="33"/>
                <w:szCs w:val="33"/>
              </w:rPr>
            </w:pPr>
            <w:r>
              <w:rPr>
                <w:color w:val="000000"/>
                <w:sz w:val="33"/>
                <w:szCs w:val="33"/>
              </w:rPr>
              <w:t>安全有序</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560" w:lineRule="exact"/>
              <w:jc w:val="center"/>
              <w:textAlignment w:val="center"/>
              <w:rPr>
                <w:color w:val="000000"/>
                <w:sz w:val="33"/>
                <w:szCs w:val="33"/>
              </w:rPr>
            </w:pPr>
            <w:r>
              <w:rPr>
                <w:color w:val="000000"/>
                <w:sz w:val="33"/>
                <w:szCs w:val="33"/>
              </w:rPr>
              <w:t>秩序良好</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left"/>
              <w:rPr>
                <w:color w:val="000000"/>
                <w:sz w:val="33"/>
                <w:szCs w:val="33"/>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560" w:lineRule="exact"/>
              <w:jc w:val="center"/>
              <w:textAlignment w:val="center"/>
              <w:rPr>
                <w:color w:val="000000"/>
                <w:kern w:val="0"/>
                <w:sz w:val="33"/>
                <w:szCs w:val="33"/>
              </w:rPr>
            </w:pPr>
            <w:r>
              <w:rPr>
                <w:color w:val="000000"/>
                <w:kern w:val="0"/>
                <w:sz w:val="33"/>
                <w:szCs w:val="33"/>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560" w:lineRule="exact"/>
              <w:jc w:val="center"/>
              <w:textAlignment w:val="center"/>
              <w:rPr>
                <w:color w:val="000000"/>
                <w:sz w:val="33"/>
                <w:szCs w:val="33"/>
              </w:rPr>
            </w:pPr>
            <w:r>
              <w:rPr>
                <w:color w:val="000000"/>
                <w:sz w:val="33"/>
                <w:szCs w:val="33"/>
              </w:rPr>
              <w:t>完成时间</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560" w:lineRule="exact"/>
              <w:jc w:val="center"/>
              <w:textAlignment w:val="center"/>
              <w:rPr>
                <w:color w:val="000000"/>
                <w:sz w:val="33"/>
                <w:szCs w:val="33"/>
              </w:rPr>
            </w:pPr>
            <w:r>
              <w:rPr>
                <w:color w:val="000000"/>
                <w:sz w:val="33"/>
                <w:szCs w:val="33"/>
              </w:rPr>
              <w:t>202</w:t>
            </w:r>
            <w:r>
              <w:rPr>
                <w:rFonts w:hint="eastAsia"/>
                <w:color w:val="000000"/>
                <w:sz w:val="33"/>
                <w:szCs w:val="33"/>
                <w:lang w:val="en-US" w:eastAsia="zh-CN"/>
              </w:rPr>
              <w:t>1</w:t>
            </w:r>
            <w:r>
              <w:rPr>
                <w:color w:val="000000"/>
                <w:sz w:val="33"/>
                <w:szCs w:val="33"/>
              </w:rPr>
              <w:t>年全年</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560" w:lineRule="exact"/>
              <w:jc w:val="center"/>
              <w:textAlignment w:val="center"/>
              <w:rPr>
                <w:color w:val="000000"/>
                <w:sz w:val="33"/>
                <w:szCs w:val="33"/>
              </w:rPr>
            </w:pPr>
            <w:r>
              <w:rPr>
                <w:color w:val="000000"/>
                <w:sz w:val="33"/>
                <w:szCs w:val="33"/>
              </w:rPr>
              <w:t>202</w:t>
            </w:r>
            <w:r>
              <w:rPr>
                <w:rFonts w:hint="eastAsia"/>
                <w:color w:val="000000"/>
                <w:sz w:val="33"/>
                <w:szCs w:val="33"/>
                <w:lang w:val="en-US" w:eastAsia="zh-CN"/>
              </w:rPr>
              <w:t>1</w:t>
            </w:r>
            <w:r>
              <w:rPr>
                <w:color w:val="000000"/>
                <w:sz w:val="33"/>
                <w:szCs w:val="33"/>
              </w:rPr>
              <w:t>年全年</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560" w:lineRule="exact"/>
              <w:jc w:val="center"/>
              <w:textAlignment w:val="center"/>
              <w:rPr>
                <w:color w:val="000000"/>
                <w:sz w:val="33"/>
                <w:szCs w:val="33"/>
              </w:rPr>
            </w:pPr>
            <w:r>
              <w:rPr>
                <w:color w:val="000000"/>
                <w:sz w:val="33"/>
                <w:szCs w:val="33"/>
              </w:rPr>
              <w:t>202</w:t>
            </w:r>
            <w:r>
              <w:rPr>
                <w:rFonts w:hint="eastAsia"/>
                <w:color w:val="000000"/>
                <w:sz w:val="33"/>
                <w:szCs w:val="33"/>
                <w:lang w:val="en-US" w:eastAsia="zh-CN"/>
              </w:rPr>
              <w:t>1</w:t>
            </w:r>
            <w:r>
              <w:rPr>
                <w:color w:val="000000"/>
                <w:sz w:val="33"/>
                <w:szCs w:val="33"/>
              </w:rPr>
              <w:t>年全年</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left"/>
              <w:rPr>
                <w:color w:val="000000"/>
                <w:sz w:val="33"/>
                <w:szCs w:val="33"/>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560" w:lineRule="exact"/>
              <w:jc w:val="center"/>
              <w:textAlignment w:val="center"/>
              <w:rPr>
                <w:color w:val="000000"/>
                <w:sz w:val="33"/>
                <w:szCs w:val="33"/>
              </w:rPr>
            </w:pPr>
            <w:r>
              <w:rPr>
                <w:color w:val="000000"/>
                <w:kern w:val="0"/>
                <w:sz w:val="33"/>
                <w:szCs w:val="33"/>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560" w:lineRule="exact"/>
              <w:jc w:val="center"/>
              <w:textAlignment w:val="center"/>
              <w:rPr>
                <w:color w:val="000000"/>
                <w:sz w:val="33"/>
                <w:szCs w:val="33"/>
              </w:rPr>
            </w:pPr>
            <w:r>
              <w:rPr>
                <w:color w:val="000000"/>
                <w:sz w:val="33"/>
                <w:szCs w:val="33"/>
              </w:rPr>
              <w:t>成本指标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560" w:lineRule="exact"/>
              <w:jc w:val="center"/>
              <w:textAlignment w:val="center"/>
              <w:rPr>
                <w:color w:val="000000"/>
                <w:sz w:val="33"/>
                <w:szCs w:val="33"/>
              </w:rPr>
            </w:pPr>
            <w:r>
              <w:rPr>
                <w:color w:val="000000"/>
                <w:sz w:val="33"/>
                <w:szCs w:val="33"/>
              </w:rPr>
              <w:t>工资及社保</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560" w:lineRule="exact"/>
              <w:jc w:val="center"/>
              <w:textAlignment w:val="center"/>
              <w:rPr>
                <w:color w:val="000000"/>
                <w:sz w:val="33"/>
                <w:szCs w:val="33"/>
              </w:rPr>
            </w:pPr>
            <w:r>
              <w:rPr>
                <w:color w:val="000000"/>
                <w:sz w:val="33"/>
                <w:szCs w:val="33"/>
              </w:rPr>
              <w:t>安保人员3人×3360元×12个月</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560" w:lineRule="exact"/>
              <w:jc w:val="center"/>
              <w:textAlignment w:val="center"/>
              <w:rPr>
                <w:color w:val="000000"/>
                <w:sz w:val="33"/>
                <w:szCs w:val="33"/>
              </w:rPr>
            </w:pPr>
            <w:r>
              <w:rPr>
                <w:color w:val="000000"/>
                <w:sz w:val="33"/>
                <w:szCs w:val="33"/>
              </w:rPr>
              <w:t>12.09万元/年</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left"/>
              <w:rPr>
                <w:color w:val="000000"/>
                <w:sz w:val="33"/>
                <w:szCs w:val="33"/>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560" w:lineRule="exact"/>
              <w:jc w:val="center"/>
              <w:textAlignment w:val="center"/>
              <w:rPr>
                <w:color w:val="000000"/>
                <w:sz w:val="33"/>
                <w:szCs w:val="33"/>
              </w:rPr>
            </w:pPr>
            <w:r>
              <w:rPr>
                <w:color w:val="000000"/>
                <w:kern w:val="0"/>
                <w:sz w:val="33"/>
                <w:szCs w:val="33"/>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560" w:lineRule="exact"/>
              <w:textAlignment w:val="center"/>
              <w:rPr>
                <w:color w:val="000000"/>
                <w:sz w:val="33"/>
                <w:szCs w:val="33"/>
              </w:rPr>
            </w:pPr>
            <w:r>
              <w:rPr>
                <w:color w:val="000000"/>
                <w:sz w:val="33"/>
                <w:szCs w:val="33"/>
              </w:rPr>
              <w:t>满意度指标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560" w:lineRule="exact"/>
              <w:jc w:val="center"/>
              <w:textAlignment w:val="center"/>
              <w:rPr>
                <w:color w:val="000000"/>
                <w:sz w:val="33"/>
                <w:szCs w:val="33"/>
              </w:rPr>
            </w:pPr>
            <w:r>
              <w:rPr>
                <w:color w:val="000000"/>
                <w:sz w:val="33"/>
                <w:szCs w:val="33"/>
              </w:rPr>
              <w:t>群众满意度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560" w:lineRule="exact"/>
              <w:jc w:val="center"/>
              <w:textAlignment w:val="center"/>
              <w:rPr>
                <w:color w:val="000000"/>
                <w:sz w:val="33"/>
                <w:szCs w:val="33"/>
              </w:rPr>
            </w:pPr>
            <w:r>
              <w:rPr>
                <w:color w:val="000000"/>
                <w:sz w:val="33"/>
                <w:szCs w:val="33"/>
              </w:rPr>
              <w:t>群众满意度</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560" w:lineRule="exact"/>
              <w:jc w:val="center"/>
              <w:textAlignment w:val="center"/>
              <w:rPr>
                <w:color w:val="000000"/>
                <w:sz w:val="33"/>
                <w:szCs w:val="33"/>
              </w:rPr>
            </w:pPr>
            <w:r>
              <w:rPr>
                <w:color w:val="000000"/>
                <w:sz w:val="33"/>
                <w:szCs w:val="33"/>
              </w:rPr>
              <w:t>100%满意，没有接到一起投诉</w:t>
            </w:r>
          </w:p>
        </w:tc>
      </w:tr>
    </w:tbl>
    <w:p>
      <w:pPr>
        <w:spacing w:line="560" w:lineRule="exact"/>
        <w:ind w:firstLine="660" w:firstLineChars="200"/>
        <w:rPr>
          <w:rFonts w:eastAsia="仿宋"/>
          <w:sz w:val="33"/>
          <w:szCs w:val="33"/>
        </w:rPr>
      </w:pPr>
    </w:p>
    <w:p>
      <w:pPr>
        <w:spacing w:line="560" w:lineRule="exact"/>
        <w:ind w:firstLine="660" w:firstLineChars="200"/>
        <w:rPr>
          <w:rFonts w:eastAsia="仿宋"/>
          <w:sz w:val="33"/>
          <w:szCs w:val="33"/>
        </w:rPr>
      </w:pPr>
    </w:p>
    <w:p>
      <w:pPr>
        <w:spacing w:line="560" w:lineRule="exact"/>
        <w:ind w:firstLine="660" w:firstLineChars="200"/>
        <w:rPr>
          <w:rFonts w:eastAsia="仿宋"/>
          <w:sz w:val="33"/>
          <w:szCs w:val="33"/>
        </w:rPr>
      </w:pPr>
    </w:p>
    <w:p>
      <w:pPr>
        <w:spacing w:line="560" w:lineRule="exact"/>
        <w:rPr>
          <w:rFonts w:eastAsia="仿宋"/>
          <w:sz w:val="33"/>
          <w:szCs w:val="33"/>
        </w:rPr>
      </w:pPr>
    </w:p>
    <w:bookmarkEnd w:id="121"/>
    <w:bookmarkEnd w:id="122"/>
    <w:p>
      <w:pPr>
        <w:widowControl/>
        <w:jc w:val="left"/>
        <w:rPr>
          <w:rStyle w:val="25"/>
          <w:rFonts w:ascii="黑体" w:hAnsi="黑体" w:eastAsia="黑体"/>
          <w:b w:val="0"/>
          <w:color w:val="auto"/>
          <w:highlight w:val="none"/>
        </w:rPr>
      </w:pPr>
      <w:r>
        <w:rPr>
          <w:rStyle w:val="25"/>
          <w:rFonts w:ascii="黑体" w:hAnsi="黑体" w:eastAsia="黑体"/>
          <w:b w:val="0"/>
          <w:color w:val="auto"/>
          <w:highlight w:val="none"/>
        </w:rPr>
        <w:br w:type="page"/>
      </w:r>
    </w:p>
    <w:p>
      <w:pPr>
        <w:spacing w:line="600" w:lineRule="exact"/>
        <w:jc w:val="center"/>
        <w:outlineLvl w:val="0"/>
        <w:rPr>
          <w:rFonts w:hint="eastAsia" w:ascii="仿宋" w:hAnsi="仿宋" w:eastAsia="仿宋"/>
          <w:b w:val="0"/>
          <w:color w:val="auto"/>
          <w:highlight w:val="none"/>
        </w:rPr>
      </w:pPr>
      <w:bookmarkStart w:id="123" w:name="_Toc15396618"/>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五部分 附表</w:t>
      </w:r>
      <w:bookmarkEnd w:id="27"/>
      <w:bookmarkEnd w:id="123"/>
      <w:bookmarkStart w:id="124" w:name="_Toc15396619"/>
    </w:p>
    <w:p>
      <w:pPr>
        <w:pStyle w:val="3"/>
        <w:rPr>
          <w:rFonts w:ascii="仿宋" w:hAnsi="仿宋" w:eastAsia="仿宋"/>
          <w:color w:val="auto"/>
          <w:highlight w:val="none"/>
        </w:rPr>
      </w:pPr>
      <w:r>
        <w:rPr>
          <w:rFonts w:hint="eastAsia" w:ascii="仿宋" w:hAnsi="仿宋" w:eastAsia="仿宋"/>
          <w:b w:val="0"/>
          <w:color w:val="auto"/>
          <w:highlight w:val="none"/>
        </w:rPr>
        <w:t>一、收</w:t>
      </w:r>
      <w:r>
        <w:rPr>
          <w:rStyle w:val="26"/>
          <w:rFonts w:hint="eastAsia" w:ascii="仿宋" w:hAnsi="仿宋" w:eastAsia="仿宋"/>
          <w:b w:val="0"/>
          <w:bCs w:val="0"/>
          <w:color w:val="auto"/>
          <w:highlight w:val="none"/>
        </w:rPr>
        <w:t>入支出决算总表</w:t>
      </w:r>
      <w:bookmarkEnd w:id="124"/>
    </w:p>
    <w:p>
      <w:pPr>
        <w:pStyle w:val="3"/>
        <w:rPr>
          <w:rFonts w:ascii="仿宋" w:hAnsi="仿宋" w:eastAsia="仿宋"/>
          <w:color w:val="auto"/>
          <w:highlight w:val="none"/>
        </w:rPr>
      </w:pPr>
      <w:bookmarkStart w:id="125" w:name="_Toc15396620"/>
      <w:r>
        <w:rPr>
          <w:rFonts w:hint="eastAsia" w:ascii="仿宋" w:hAnsi="仿宋" w:eastAsia="仿宋"/>
          <w:b w:val="0"/>
          <w:color w:val="auto"/>
          <w:highlight w:val="none"/>
        </w:rPr>
        <w:t>二、收</w:t>
      </w:r>
      <w:r>
        <w:rPr>
          <w:rStyle w:val="26"/>
          <w:rFonts w:hint="eastAsia" w:ascii="仿宋" w:hAnsi="仿宋" w:eastAsia="仿宋"/>
          <w:b w:val="0"/>
          <w:bCs w:val="0"/>
          <w:color w:val="auto"/>
          <w:highlight w:val="none"/>
        </w:rPr>
        <w:t>入决算表</w:t>
      </w:r>
      <w:bookmarkEnd w:id="125"/>
    </w:p>
    <w:p>
      <w:pPr>
        <w:pStyle w:val="3"/>
        <w:rPr>
          <w:rFonts w:ascii="仿宋" w:hAnsi="仿宋" w:eastAsia="仿宋"/>
          <w:color w:val="auto"/>
          <w:highlight w:val="none"/>
        </w:rPr>
      </w:pPr>
      <w:bookmarkStart w:id="126" w:name="_Toc15396621"/>
      <w:r>
        <w:rPr>
          <w:rStyle w:val="26"/>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6"/>
          <w:rFonts w:hint="eastAsia" w:ascii="仿宋" w:hAnsi="仿宋" w:eastAsia="仿宋"/>
          <w:b w:val="0"/>
          <w:bCs w:val="0"/>
          <w:color w:val="auto"/>
          <w:highlight w:val="none"/>
        </w:rPr>
        <w:t>出决算表</w:t>
      </w:r>
      <w:bookmarkEnd w:id="126"/>
    </w:p>
    <w:p>
      <w:pPr>
        <w:pStyle w:val="3"/>
        <w:rPr>
          <w:rFonts w:ascii="仿宋" w:hAnsi="仿宋" w:eastAsia="仿宋"/>
          <w:b w:val="0"/>
          <w:color w:val="auto"/>
          <w:highlight w:val="none"/>
        </w:rPr>
      </w:pPr>
      <w:bookmarkStart w:id="127" w:name="_Toc15396622"/>
      <w:r>
        <w:rPr>
          <w:rStyle w:val="26"/>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政拨款收入支出决算总表</w:t>
      </w:r>
      <w:bookmarkEnd w:id="127"/>
    </w:p>
    <w:p>
      <w:pPr>
        <w:pStyle w:val="3"/>
        <w:rPr>
          <w:rStyle w:val="26"/>
          <w:rFonts w:ascii="仿宋" w:hAnsi="仿宋" w:eastAsia="仿宋"/>
          <w:b w:val="0"/>
          <w:bCs w:val="0"/>
          <w:color w:val="auto"/>
          <w:highlight w:val="none"/>
        </w:rPr>
      </w:pPr>
      <w:bookmarkStart w:id="128" w:name="_Toc15396623"/>
      <w:r>
        <w:rPr>
          <w:rStyle w:val="26"/>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政拨款支出决算明细表</w:t>
      </w:r>
      <w:bookmarkEnd w:id="128"/>
      <w:bookmarkStart w:id="129" w:name="_Toc15396624"/>
    </w:p>
    <w:p>
      <w:pPr>
        <w:pStyle w:val="3"/>
        <w:rPr>
          <w:rFonts w:ascii="仿宋" w:hAnsi="仿宋" w:eastAsia="仿宋"/>
          <w:color w:val="auto"/>
          <w:highlight w:val="none"/>
        </w:rPr>
      </w:pPr>
      <w:r>
        <w:rPr>
          <w:rStyle w:val="26"/>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般公共预算财政拨款支出决算表</w:t>
      </w:r>
      <w:bookmarkEnd w:id="129"/>
    </w:p>
    <w:p>
      <w:pPr>
        <w:pStyle w:val="3"/>
        <w:rPr>
          <w:rFonts w:ascii="仿宋" w:hAnsi="仿宋" w:eastAsia="仿宋"/>
          <w:color w:val="auto"/>
          <w:highlight w:val="none"/>
        </w:rPr>
      </w:pPr>
      <w:bookmarkStart w:id="130" w:name="_Toc15396625"/>
      <w:r>
        <w:rPr>
          <w:rStyle w:val="26"/>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般公共预算财政拨款支出决算明细表</w:t>
      </w:r>
      <w:bookmarkEnd w:id="130"/>
    </w:p>
    <w:p>
      <w:pPr>
        <w:pStyle w:val="3"/>
        <w:rPr>
          <w:rFonts w:ascii="仿宋" w:hAnsi="仿宋" w:eastAsia="仿宋"/>
          <w:color w:val="auto"/>
          <w:highlight w:val="none"/>
        </w:rPr>
      </w:pPr>
      <w:bookmarkStart w:id="131" w:name="_Toc15396626"/>
      <w:r>
        <w:rPr>
          <w:rStyle w:val="26"/>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般公共预算财政拨款基本支出决算表</w:t>
      </w:r>
      <w:bookmarkEnd w:id="131"/>
    </w:p>
    <w:p>
      <w:pPr>
        <w:pStyle w:val="3"/>
        <w:rPr>
          <w:rFonts w:ascii="仿宋" w:hAnsi="仿宋" w:eastAsia="仿宋"/>
          <w:color w:val="auto"/>
          <w:highlight w:val="none"/>
        </w:rPr>
      </w:pPr>
      <w:bookmarkStart w:id="132" w:name="_Toc15396627"/>
      <w:r>
        <w:rPr>
          <w:rStyle w:val="26"/>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般公共预算财政拨款项目支出决算表</w:t>
      </w:r>
      <w:bookmarkEnd w:id="132"/>
    </w:p>
    <w:p>
      <w:pPr>
        <w:pStyle w:val="3"/>
        <w:rPr>
          <w:rFonts w:ascii="仿宋" w:hAnsi="仿宋" w:eastAsia="仿宋"/>
          <w:color w:val="auto"/>
          <w:highlight w:val="none"/>
        </w:rPr>
      </w:pPr>
      <w:bookmarkStart w:id="133" w:name="_Toc15396628"/>
      <w:r>
        <w:rPr>
          <w:rStyle w:val="26"/>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般公共预算财政拨款“三公”经费支出决算表</w:t>
      </w:r>
      <w:bookmarkEnd w:id="133"/>
    </w:p>
    <w:p>
      <w:pPr>
        <w:pStyle w:val="3"/>
        <w:rPr>
          <w:rFonts w:ascii="仿宋" w:hAnsi="仿宋" w:eastAsia="仿宋"/>
          <w:color w:val="auto"/>
          <w:highlight w:val="none"/>
        </w:rPr>
      </w:pPr>
      <w:bookmarkStart w:id="134" w:name="_Toc15396629"/>
      <w:r>
        <w:rPr>
          <w:rStyle w:val="26"/>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6"/>
          <w:rFonts w:hint="eastAsia" w:ascii="仿宋" w:hAnsi="仿宋" w:eastAsia="仿宋"/>
          <w:b w:val="0"/>
          <w:bCs w:val="0"/>
          <w:color w:val="auto"/>
          <w:highlight w:val="none"/>
        </w:rPr>
        <w:t>府性基金预算财政拨款收入支出决算表</w:t>
      </w:r>
      <w:bookmarkEnd w:id="134"/>
    </w:p>
    <w:p>
      <w:pPr>
        <w:pStyle w:val="3"/>
        <w:rPr>
          <w:rFonts w:ascii="仿宋" w:hAnsi="仿宋" w:eastAsia="仿宋"/>
          <w:color w:val="auto"/>
          <w:highlight w:val="none"/>
        </w:rPr>
      </w:pPr>
      <w:bookmarkStart w:id="135" w:name="_Toc15396630"/>
      <w:r>
        <w:rPr>
          <w:rStyle w:val="26"/>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6"/>
          <w:rFonts w:hint="eastAsia" w:ascii="仿宋" w:hAnsi="仿宋" w:eastAsia="仿宋"/>
          <w:b w:val="0"/>
          <w:bCs w:val="0"/>
          <w:color w:val="auto"/>
          <w:highlight w:val="none"/>
        </w:rPr>
        <w:t>府性基金预算财政拨款“三公”经费支出决算表</w:t>
      </w:r>
      <w:bookmarkEnd w:id="135"/>
    </w:p>
    <w:p>
      <w:pPr>
        <w:pStyle w:val="3"/>
        <w:rPr>
          <w:rStyle w:val="26"/>
          <w:rFonts w:hint="eastAsia" w:ascii="仿宋" w:hAnsi="仿宋" w:eastAsia="仿宋"/>
          <w:b w:val="0"/>
          <w:bCs w:val="0"/>
          <w:color w:val="auto"/>
          <w:highlight w:val="none"/>
        </w:rPr>
      </w:pPr>
      <w:bookmarkStart w:id="136" w:name="_Toc15396631"/>
      <w:r>
        <w:rPr>
          <w:rStyle w:val="26"/>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6"/>
          <w:rFonts w:hint="eastAsia" w:ascii="仿宋" w:hAnsi="仿宋" w:eastAsia="仿宋"/>
          <w:b w:val="0"/>
          <w:bCs w:val="0"/>
          <w:color w:val="auto"/>
          <w:highlight w:val="none"/>
        </w:rPr>
        <w:t>有资本经营预算</w:t>
      </w:r>
      <w:r>
        <w:rPr>
          <w:rStyle w:val="26"/>
          <w:rFonts w:hint="eastAsia" w:ascii="仿宋" w:hAnsi="仿宋" w:eastAsia="仿宋"/>
          <w:b w:val="0"/>
          <w:bCs w:val="0"/>
          <w:color w:val="auto"/>
          <w:highlight w:val="none"/>
          <w:lang w:eastAsia="zh-CN"/>
        </w:rPr>
        <w:t>财政拨款收入</w:t>
      </w:r>
      <w:r>
        <w:rPr>
          <w:rStyle w:val="26"/>
          <w:rFonts w:hint="eastAsia" w:ascii="仿宋" w:hAnsi="仿宋" w:eastAsia="仿宋"/>
          <w:b w:val="0"/>
          <w:bCs w:val="0"/>
          <w:color w:val="auto"/>
          <w:highlight w:val="none"/>
        </w:rPr>
        <w:t>支出决算表</w:t>
      </w:r>
      <w:bookmarkEnd w:id="136"/>
    </w:p>
    <w:p>
      <w:pPr>
        <w:rPr>
          <w:rStyle w:val="26"/>
          <w:rFonts w:hint="eastAsia" w:ascii="仿宋" w:hAnsi="仿宋" w:eastAsia="仿宋"/>
          <w:b w:val="0"/>
          <w:bCs w:val="0"/>
          <w:color w:val="auto"/>
          <w:highlight w:val="none"/>
          <w:lang w:eastAsia="zh-CN"/>
        </w:rPr>
      </w:pPr>
      <w:r>
        <w:rPr>
          <w:rStyle w:val="26"/>
          <w:rFonts w:hint="eastAsia" w:ascii="仿宋" w:hAnsi="仿宋" w:eastAsia="仿宋"/>
          <w:b w:val="0"/>
          <w:bCs w:val="0"/>
          <w:color w:val="auto"/>
          <w:highlight w:val="none"/>
          <w:lang w:eastAsia="zh-CN"/>
        </w:rPr>
        <w:t>十四、国有资本经营预算财政拨款支出决算表</w:t>
      </w:r>
    </w:p>
    <w:p>
      <w:pPr>
        <w:pStyle w:val="5"/>
        <w:rPr>
          <w:rStyle w:val="26"/>
          <w:rFonts w:hint="eastAsia" w:ascii="仿宋" w:hAnsi="仿宋" w:eastAsia="仿宋"/>
          <w:b w:val="0"/>
          <w:bCs w:val="0"/>
          <w:color w:val="auto"/>
          <w:highlight w:val="none"/>
          <w:lang w:val="en-US" w:eastAsia="zh-CN" w:bidi="ar-SA"/>
        </w:rPr>
      </w:pPr>
      <w:r>
        <w:rPr>
          <w:rStyle w:val="26"/>
          <w:rFonts w:hint="eastAsia" w:ascii="仿宋" w:hAnsi="仿宋" w:eastAsia="仿宋"/>
          <w:b w:val="0"/>
          <w:bCs w:val="0"/>
          <w:color w:val="auto"/>
          <w:highlight w:val="none"/>
          <w:lang w:val="en-US" w:eastAsia="zh-CN" w:bidi="ar-SA"/>
        </w:rPr>
        <w:t>十五、机关运行经费、资产占用情况及政府采购支出信息表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2FA70B"/>
    <w:multiLevelType w:val="singleLevel"/>
    <w:tmpl w:val="952FA70B"/>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F1EEBAAB"/>
    <w:multiLevelType w:val="singleLevel"/>
    <w:tmpl w:val="F1EEBAAB"/>
    <w:lvl w:ilvl="0" w:tentative="0">
      <w:start w:val="1"/>
      <w:numFmt w:val="chineseCounting"/>
      <w:suff w:val="nothing"/>
      <w:lvlText w:val="%1、"/>
      <w:lvlJc w:val="left"/>
      <w:rPr>
        <w:rFonts w:hint="eastAsia"/>
      </w:rPr>
    </w:lvl>
  </w:abstractNum>
  <w:abstractNum w:abstractNumId="3">
    <w:nsid w:val="FC0CB0F6"/>
    <w:multiLevelType w:val="singleLevel"/>
    <w:tmpl w:val="FC0CB0F6"/>
    <w:lvl w:ilvl="0" w:tentative="0">
      <w:start w:val="4"/>
      <w:numFmt w:val="decimal"/>
      <w:suff w:val="nothing"/>
      <w:lvlText w:val="%1．"/>
      <w:lvlJc w:val="left"/>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5B5CEA5F"/>
    <w:multiLevelType w:val="singleLevel"/>
    <w:tmpl w:val="5B5CEA5F"/>
    <w:lvl w:ilvl="0" w:tentative="0">
      <w:start w:val="2"/>
      <w:numFmt w:val="chineseCounting"/>
      <w:suff w:val="nothing"/>
      <w:lvlText w:val="（%1）"/>
      <w:lvlJc w:val="left"/>
      <w:rPr>
        <w:rFonts w:hint="eastAsia"/>
      </w:rPr>
    </w:lvl>
  </w:abstractNum>
  <w:abstractNum w:abstractNumId="6">
    <w:nsid w:val="6B5FE71A"/>
    <w:multiLevelType w:val="singleLevel"/>
    <w:tmpl w:val="6B5FE71A"/>
    <w:lvl w:ilvl="0" w:tentative="0">
      <w:start w:val="2"/>
      <w:numFmt w:val="decimal"/>
      <w:suff w:val="nothing"/>
      <w:lvlText w:val="%1．"/>
      <w:lvlJc w:val="left"/>
    </w:lvl>
  </w:abstractNum>
  <w:abstractNum w:abstractNumId="7">
    <w:nsid w:val="790B9A03"/>
    <w:multiLevelType w:val="singleLevel"/>
    <w:tmpl w:val="790B9A03"/>
    <w:lvl w:ilvl="0" w:tentative="0">
      <w:start w:val="2"/>
      <w:numFmt w:val="chineseCounting"/>
      <w:suff w:val="nothing"/>
      <w:lvlText w:val="（%1）"/>
      <w:lvlJc w:val="left"/>
      <w:rPr>
        <w:rFonts w:hint="eastAsia"/>
      </w:rPr>
    </w:lvl>
  </w:abstractNum>
  <w:num w:numId="1">
    <w:abstractNumId w:val="4"/>
  </w:num>
  <w:num w:numId="2">
    <w:abstractNumId w:val="7"/>
  </w:num>
  <w:num w:numId="3">
    <w:abstractNumId w:val="1"/>
  </w:num>
  <w:num w:numId="4">
    <w:abstractNumId w:val="2"/>
  </w:num>
  <w:num w:numId="5">
    <w:abstractNumId w:val="5"/>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mYTVjMTJiYjhhMGJkMzU2ZjY1MzAyNGYyNDliZj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6B6E7A"/>
    <w:rsid w:val="066E0107"/>
    <w:rsid w:val="06E45C98"/>
    <w:rsid w:val="07996F6E"/>
    <w:rsid w:val="0A2032A3"/>
    <w:rsid w:val="0C14753C"/>
    <w:rsid w:val="0E410025"/>
    <w:rsid w:val="101860EC"/>
    <w:rsid w:val="105F3982"/>
    <w:rsid w:val="10C055FF"/>
    <w:rsid w:val="11353BD8"/>
    <w:rsid w:val="118107EC"/>
    <w:rsid w:val="13D50BC4"/>
    <w:rsid w:val="16BB723D"/>
    <w:rsid w:val="1BE8440E"/>
    <w:rsid w:val="1D155CEE"/>
    <w:rsid w:val="215B5523"/>
    <w:rsid w:val="23860B96"/>
    <w:rsid w:val="240371BF"/>
    <w:rsid w:val="29FD04D3"/>
    <w:rsid w:val="2C8A61B5"/>
    <w:rsid w:val="2DF04E50"/>
    <w:rsid w:val="319F7F4E"/>
    <w:rsid w:val="31FF1247"/>
    <w:rsid w:val="36AA5135"/>
    <w:rsid w:val="37E16F03"/>
    <w:rsid w:val="3AB42276"/>
    <w:rsid w:val="3D98207C"/>
    <w:rsid w:val="41833F44"/>
    <w:rsid w:val="44E268DA"/>
    <w:rsid w:val="4A627F82"/>
    <w:rsid w:val="4B4F25DA"/>
    <w:rsid w:val="4BE068DB"/>
    <w:rsid w:val="4D577224"/>
    <w:rsid w:val="4EAB630A"/>
    <w:rsid w:val="4ECE2238"/>
    <w:rsid w:val="4EED1B68"/>
    <w:rsid w:val="52DE46FC"/>
    <w:rsid w:val="5A7A7400"/>
    <w:rsid w:val="5AF92295"/>
    <w:rsid w:val="5CD71FC4"/>
    <w:rsid w:val="6C4A05C8"/>
    <w:rsid w:val="6E7E3605"/>
    <w:rsid w:val="6FF5CC65"/>
    <w:rsid w:val="715C0E4B"/>
    <w:rsid w:val="72734D90"/>
    <w:rsid w:val="73116E72"/>
    <w:rsid w:val="732A20A2"/>
    <w:rsid w:val="73AD73D5"/>
    <w:rsid w:val="73B6EB34"/>
    <w:rsid w:val="79EE5BA4"/>
    <w:rsid w:val="7A894339"/>
    <w:rsid w:val="7EEF11D3"/>
    <w:rsid w:val="7FA30C79"/>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unhideWhenUsed/>
    <w:qFormat/>
    <w:uiPriority w:val="99"/>
    <w:rPr>
      <w:sz w:val="18"/>
      <w:szCs w:val="18"/>
    </w:rPr>
  </w:style>
  <w:style w:type="paragraph" w:styleId="8">
    <w:name w:val="footer"/>
    <w:basedOn w:val="1"/>
    <w:link w:val="17"/>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页脚 Char"/>
    <w:link w:val="8"/>
    <w:qFormat/>
    <w:locked/>
    <w:uiPriority w:val="99"/>
    <w:rPr>
      <w:sz w:val="18"/>
    </w:rPr>
  </w:style>
  <w:style w:type="character" w:customStyle="1" w:styleId="18">
    <w:name w:val="Header Char"/>
    <w:basedOn w:val="14"/>
    <w:semiHidden/>
    <w:qFormat/>
    <w:uiPriority w:val="99"/>
    <w:rPr>
      <w:rFonts w:ascii="Times New Roman" w:hAnsi="Times New Roman"/>
      <w:sz w:val="18"/>
      <w:szCs w:val="18"/>
    </w:rPr>
  </w:style>
  <w:style w:type="character" w:customStyle="1" w:styleId="19">
    <w:name w:val="页眉 Char"/>
    <w:link w:val="9"/>
    <w:semiHidden/>
    <w:qFormat/>
    <w:locked/>
    <w:uiPriority w:val="99"/>
    <w:rPr>
      <w:sz w:val="18"/>
    </w:rPr>
  </w:style>
  <w:style w:type="character" w:customStyle="1" w:styleId="20">
    <w:name w:val="Footer Char"/>
    <w:basedOn w:val="14"/>
    <w:semiHidden/>
    <w:qFormat/>
    <w:uiPriority w:val="99"/>
    <w:rPr>
      <w:rFonts w:ascii="Times New Roman" w:hAnsi="Times New Roman"/>
      <w:sz w:val="18"/>
      <w:szCs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1299</Words>
  <Characters>7410</Characters>
  <Lines>61</Lines>
  <Paragraphs>17</Paragraphs>
  <TotalTime>3</TotalTime>
  <ScaleCrop>false</ScaleCrop>
  <LinksUpToDate>false</LinksUpToDate>
  <CharactersWithSpaces>8692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WPS_354125614</cp:lastModifiedBy>
  <cp:lastPrinted>2023-10-23T13:07:00Z</cp:lastPrinted>
  <dcterms:modified xsi:type="dcterms:W3CDTF">2023-10-23T15:32:35Z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61FE79C9D48C48CE9A922CC7ABCB2D5E_13</vt:lpwstr>
  </property>
</Properties>
</file>